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Learning Standards and Outcomes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Department of Foreign Languages      </w:t>
        <w:tab/>
        <w:tab/>
        <w:tab/>
        <w:tab/>
        <w:tab/>
        <w:tab/>
        <w:tab/>
        <w:tab/>
        <w:t xml:space="preserve">Level of Students</w:t>
      </w:r>
      <w:r w:rsidDel="00000000" w:rsidR="00000000" w:rsidRPr="00000000">
        <w:rPr>
          <w:rFonts w:ascii="Angsana New" w:cs="Angsana New" w:eastAsia="Angsana New" w:hAnsi="Angsana New"/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ngsana New" w:cs="Angsana New" w:eastAsia="Angsana New" w:hAnsi="Angsana New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 Code</w:t>
      </w:r>
      <w:r w:rsidDel="00000000" w:rsidR="00000000" w:rsidRPr="00000000">
        <w:rPr>
          <w:rFonts w:ascii="Angsana New" w:cs="Angsana New" w:eastAsia="Angsana New" w:hAnsi="Angsana New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EN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3023…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Subject</w:t>
      </w:r>
      <w:r w:rsidDel="00000000" w:rsidR="00000000" w:rsidRPr="00000000">
        <w:rPr>
          <w:rFonts w:ascii="Angsana New" w:cs="Angsana New" w:eastAsia="Angsana New" w:hAnsi="Angsana New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English through Media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32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2"/>
        <w:gridCol w:w="2551"/>
        <w:gridCol w:w="2410"/>
        <w:gridCol w:w="2267"/>
        <w:gridCol w:w="2552"/>
        <w:tblGridChange w:id="0">
          <w:tblGrid>
            <w:gridCol w:w="5052"/>
            <w:gridCol w:w="2551"/>
            <w:gridCol w:w="2410"/>
            <w:gridCol w:w="2267"/>
            <w:gridCol w:w="255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Key Word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Learners’ Key Competencies  -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21st-Century Skill/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Local Wisdom/Thai Wisdom/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Sufficiency Economy Philosophy /School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Desirables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 the meanings and uses of vocabulary learned through media appropriately.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tell, describe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give examples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Learners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’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Key Competencies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communication capability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thinking capability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problem solving capability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capability in applying life skills and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capability in technological application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5E Model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PPP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Explicit Teaching Model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CIPPA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CALLA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SIOP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CLT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CBL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TBL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Direct Method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Real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life scenarios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Structural Approach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Cooperative Learning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KWL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Plus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CIRC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Brainstorming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STAD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Dramatization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Group discussion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Pair work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Peer Teaching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Mind Maps 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Group works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Reading, Writing,  Critical Thinking and Problem Solving, Creativity and Innovation,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Cross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cultural Understanding, Collaboration, Teamwork and Leadership,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Communications, Information, and Media Literacy,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Computing and ICT Literacy,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Career and Learning Skills,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Compassion,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Learning, Leadership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Love of nation, religion and king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Honesty and integrity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Self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Avidity for learning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Observance of principles of Sufficiency Economy Philosophy in one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 way of life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Dedication and commitment to work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Cherishing Thai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ness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Public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mindedness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ngsana New" w:cs="Angsana New" w:eastAsia="Angsana New" w:hAnsi="Angsana New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Gentlemen of Assumption College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Recognize structures, grammatical patterns and vocabulary used in that genre media.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demonstrate,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recognize, compare, contrast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Analyze the lyrics, poem, news and movies to understand how language is used artistically to evoke emotions, elicit facts and convey messages.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contrast, relate, illustrate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Criticize how language, tone, and dialogue influence character personalities and plot development in animated storytelling.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criticize, judge,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 the effectiveness of language and dialogue in media, discussing how it shapes viewer perceptions and emotional engagement with the media.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criticize, judge, value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Summarize and identify the main idea, moral lessons, themes, and character interactions in media, fostering comprehension skills in visual storytelling.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discuss, compare,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conclude, summarize, show, explain, record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media using appropriate language to achieve the desired targets.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present, invent,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reproduce express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09" w:top="1135" w:left="1134" w:right="962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ngsana New"/>
  <w:font w:name="Cordia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50"/>
        <w:tab w:val="left" w:leader="none" w:pos="5818"/>
      </w:tabs>
      <w:ind w:right="260"/>
      <w:jc w:val="right"/>
      <w:rPr>
        <w:rFonts w:ascii="Cordia New" w:cs="Cordia New" w:eastAsia="Cordia New" w:hAnsi="Cordia New"/>
        <w:color w:val="000000"/>
        <w:sz w:val="32"/>
        <w:szCs w:val="32"/>
      </w:rPr>
    </w:pPr>
    <w:r w:rsidDel="00000000" w:rsidR="00000000" w:rsidRPr="00000000">
      <w:rPr>
        <w:rFonts w:ascii="Cordia New" w:cs="Cordia New" w:eastAsia="Cordia New" w:hAnsi="Cordia New"/>
        <w:color w:val="000000"/>
        <w:sz w:val="32"/>
        <w:szCs w:val="32"/>
        <w:rtl w:val="0"/>
      </w:rPr>
      <w:t xml:space="preserve">หน้า </w:t>
    </w:r>
    <w:r w:rsidDel="00000000" w:rsidR="00000000" w:rsidRPr="00000000">
      <w:rPr>
        <w:rFonts w:ascii="Cordia New" w:cs="Cordia New" w:eastAsia="Cordia New" w:hAnsi="Cordia New"/>
        <w:color w:val="000000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rdia New" w:cs="Cordia New" w:eastAsia="Cordia New" w:hAnsi="Cordia New"/>
        <w:color w:val="000000"/>
        <w:sz w:val="32"/>
        <w:szCs w:val="32"/>
        <w:rtl w:val="0"/>
      </w:rPr>
      <w:t xml:space="preserve"> | </w:t>
    </w:r>
    <w:r w:rsidDel="00000000" w:rsidR="00000000" w:rsidRPr="00000000">
      <w:rPr>
        <w:rFonts w:ascii="Cordia New" w:cs="Cordia New" w:eastAsia="Cordia New" w:hAnsi="Cordia New"/>
        <w:color w:val="000000"/>
        <w:sz w:val="32"/>
        <w:szCs w:val="3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0"/>
      <w:numFmt w:val="bullet"/>
      <w:lvlText w:val="•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rWFh6dxiipcvABi9mPWdpPCHrg==">CgMxLjA4AHIhMTNyMXAzSl9HNmhzMTN0LTlHakhfU25Rc3djZEQzc0lF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