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4"/>
          <w:szCs w:val="24"/>
        </w:rPr>
      </w:pPr>
      <w:r>
        <w:rPr>
          <w:b/>
          <w:bCs/>
          <w:color w:val="auto"/>
          <w:sz w:val="24"/>
          <w:szCs w:val="24"/>
        </w:rPr>
        <w:t>Learning Standards and Indicators</w:t>
      </w:r>
    </w:p>
    <w:p>
      <w:pPr>
        <w:rPr>
          <w:b/>
          <w:bCs/>
          <w:color w:val="auto"/>
          <w:sz w:val="24"/>
          <w:szCs w:val="24"/>
          <w:lang w:val="en-US"/>
        </w:rPr>
      </w:pPr>
      <w:r>
        <w:rPr>
          <w:b/>
          <w:bCs/>
          <w:color w:val="auto"/>
          <w:sz w:val="24"/>
          <w:szCs w:val="24"/>
        </w:rPr>
        <w:t xml:space="preserve">The Department of Foreign Languages      </w:t>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rFonts w:hint="cs" w:cs="Angsana New"/>
          <w:b/>
          <w:bCs/>
          <w:color w:val="auto"/>
          <w:sz w:val="24"/>
          <w:szCs w:val="24"/>
          <w:cs/>
          <w:lang w:val="en-US" w:bidi="th-TH"/>
        </w:rPr>
        <w:t xml:space="preserve"> </w:t>
      </w:r>
      <w:r>
        <w:rPr>
          <w:rFonts w:hint="cs" w:cs="Angsana New"/>
          <w:b/>
          <w:bCs/>
          <w:color w:val="auto"/>
          <w:sz w:val="24"/>
          <w:szCs w:val="24"/>
          <w:cs/>
          <w:lang w:val="en-US" w:bidi="th-TH"/>
        </w:rPr>
        <w:tab/>
      </w:r>
      <w:r>
        <w:rPr>
          <w:rFonts w:hint="cs" w:cs="Angsana New"/>
          <w:b/>
          <w:bCs/>
          <w:color w:val="auto"/>
          <w:sz w:val="24"/>
          <w:szCs w:val="24"/>
          <w:cs/>
          <w:lang w:val="en-US" w:bidi="th-TH"/>
        </w:rPr>
        <w:tab/>
      </w:r>
      <w:r>
        <w:rPr>
          <w:b/>
          <w:bCs/>
          <w:color w:val="auto"/>
          <w:sz w:val="24"/>
          <w:szCs w:val="24"/>
        </w:rPr>
        <w:t>Level of Students</w:t>
      </w:r>
      <w:r>
        <w:rPr>
          <w:b/>
          <w:bCs/>
          <w:color w:val="auto"/>
          <w:sz w:val="24"/>
          <w:szCs w:val="24"/>
          <w:cs/>
        </w:rPr>
        <w:t xml:space="preserve">:  </w:t>
      </w:r>
      <w:r>
        <w:rPr>
          <w:b/>
          <w:bCs/>
          <w:color w:val="auto"/>
          <w:sz w:val="24"/>
          <w:szCs w:val="24"/>
        </w:rPr>
        <w:t>M</w:t>
      </w:r>
      <w:r>
        <w:rPr>
          <w:b/>
          <w:bCs/>
          <w:color w:val="auto"/>
          <w:sz w:val="24"/>
          <w:szCs w:val="24"/>
          <w:cs/>
        </w:rPr>
        <w:t xml:space="preserve">. </w:t>
      </w:r>
      <w:r>
        <w:rPr>
          <w:b/>
          <w:bCs/>
          <w:color w:val="auto"/>
          <w:sz w:val="24"/>
          <w:szCs w:val="24"/>
          <w:cs w:val="0"/>
          <w:lang w:val="en-US"/>
        </w:rPr>
        <w:t>2</w:t>
      </w:r>
    </w:p>
    <w:p>
      <w:pPr>
        <w:rPr>
          <w:b/>
          <w:bCs/>
          <w:color w:val="auto"/>
          <w:sz w:val="24"/>
          <w:szCs w:val="24"/>
          <w:lang w:val="en-US"/>
        </w:rPr>
      </w:pPr>
      <w:r>
        <w:rPr>
          <w:b/>
          <w:bCs/>
          <w:color w:val="auto"/>
          <w:sz w:val="24"/>
          <w:szCs w:val="24"/>
        </w:rPr>
        <w:t>Subject Code</w:t>
      </w:r>
      <w:r>
        <w:rPr>
          <w:b/>
          <w:bCs/>
          <w:color w:val="auto"/>
          <w:sz w:val="24"/>
          <w:szCs w:val="24"/>
          <w:cs/>
        </w:rPr>
        <w:t xml:space="preserve">: </w:t>
      </w:r>
      <w:r>
        <w:rPr>
          <w:b/>
          <w:bCs/>
          <w:color w:val="auto"/>
          <w:sz w:val="24"/>
          <w:szCs w:val="24"/>
        </w:rPr>
        <w:t>EN</w:t>
      </w:r>
      <w:r>
        <w:rPr>
          <w:b/>
          <w:bCs/>
          <w:color w:val="auto"/>
          <w:sz w:val="24"/>
          <w:szCs w:val="24"/>
          <w:lang w:val="en-US"/>
        </w:rPr>
        <w:t>22102</w:t>
      </w:r>
      <w:bookmarkStart w:id="0" w:name="_GoBack"/>
      <w:bookmarkEnd w:id="0"/>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rFonts w:hint="cs" w:cs="Angsana New"/>
          <w:b/>
          <w:bCs/>
          <w:color w:val="auto"/>
          <w:sz w:val="24"/>
          <w:szCs w:val="24"/>
          <w:cs/>
          <w:lang w:val="en-US" w:bidi="th-TH"/>
        </w:rPr>
        <w:tab/>
      </w:r>
      <w:r>
        <w:rPr>
          <w:rFonts w:hint="cs" w:cs="Angsana New"/>
          <w:b/>
          <w:bCs/>
          <w:color w:val="auto"/>
          <w:sz w:val="24"/>
          <w:szCs w:val="24"/>
          <w:cs/>
          <w:lang w:val="en-US" w:bidi="th-TH"/>
        </w:rPr>
        <w:tab/>
      </w:r>
      <w:r>
        <w:rPr>
          <w:b/>
          <w:bCs/>
          <w:color w:val="auto"/>
          <w:sz w:val="24"/>
          <w:szCs w:val="24"/>
        </w:rPr>
        <w:t>Subject</w:t>
      </w:r>
      <w:r>
        <w:rPr>
          <w:b/>
          <w:bCs/>
          <w:color w:val="auto"/>
          <w:sz w:val="24"/>
          <w:szCs w:val="24"/>
          <w:cs/>
        </w:rPr>
        <w:t xml:space="preserve">: </w:t>
      </w:r>
      <w:r>
        <w:rPr>
          <w:b/>
          <w:bCs/>
          <w:color w:val="auto"/>
          <w:sz w:val="24"/>
          <w:szCs w:val="24"/>
        </w:rPr>
        <w:t xml:space="preserve">Foundation English </w:t>
      </w:r>
      <w:r>
        <w:rPr>
          <w:b/>
          <w:bCs/>
          <w:color w:val="auto"/>
          <w:sz w:val="24"/>
          <w:szCs w:val="24"/>
          <w:lang w:val="en-US"/>
        </w:rPr>
        <w:t>3</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p>
    <w:tbl>
      <w:tblPr>
        <w:tblStyle w:val="12"/>
        <w:tblW w:w="14835"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2"/>
        <w:gridCol w:w="1984"/>
        <w:gridCol w:w="2977"/>
        <w:gridCol w:w="2551"/>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vAlign w:val="center"/>
          </w:tcPr>
          <w:p>
            <w:pPr>
              <w:pBdr>
                <w:top w:val="none" w:color="auto" w:sz="0" w:space="0"/>
                <w:left w:val="none" w:color="auto" w:sz="0" w:space="0"/>
                <w:bottom w:val="none" w:color="auto" w:sz="0" w:space="0"/>
                <w:right w:val="none" w:color="auto" w:sz="0" w:space="0"/>
                <w:between w:val="none" w:color="auto" w:sz="0" w:space="0"/>
              </w:pBdr>
              <w:ind w:left="360"/>
              <w:jc w:val="center"/>
              <w:rPr>
                <w:color w:val="auto"/>
                <w:sz w:val="24"/>
                <w:szCs w:val="24"/>
              </w:rPr>
            </w:pPr>
            <w:r>
              <w:rPr>
                <w:rFonts w:eastAsia="Arial Unicode MS"/>
                <w:b/>
                <w:bCs/>
                <w:color w:val="auto"/>
                <w:sz w:val="24"/>
                <w:szCs w:val="24"/>
              </w:rPr>
              <w:t>Indicators</w:t>
            </w:r>
          </w:p>
        </w:tc>
        <w:tc>
          <w:tcPr>
            <w:tcW w:w="1984" w:type="dxa"/>
            <w:vAlign w:val="center"/>
          </w:tcPr>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b/>
                <w:color w:val="auto"/>
                <w:sz w:val="24"/>
                <w:szCs w:val="24"/>
              </w:rPr>
              <w:t xml:space="preserve">Key Word </w:t>
            </w:r>
          </w:p>
        </w:tc>
        <w:tc>
          <w:tcPr>
            <w:tcW w:w="2977" w:type="dxa"/>
          </w:tcPr>
          <w:p>
            <w:pPr>
              <w:pBdr>
                <w:top w:val="none" w:color="auto" w:sz="0" w:space="0"/>
                <w:left w:val="none" w:color="auto" w:sz="0" w:space="0"/>
                <w:bottom w:val="none" w:color="auto" w:sz="0" w:space="0"/>
                <w:right w:val="none" w:color="auto" w:sz="0" w:space="0"/>
                <w:between w:val="none" w:color="auto" w:sz="0" w:space="0"/>
              </w:pBdr>
              <w:jc w:val="center"/>
              <w:rPr>
                <w:b/>
                <w:bCs/>
                <w:color w:val="auto"/>
                <w:sz w:val="24"/>
                <w:szCs w:val="24"/>
              </w:rPr>
            </w:pPr>
          </w:p>
          <w:p>
            <w:pPr>
              <w:pBdr>
                <w:top w:val="none" w:color="auto" w:sz="0" w:space="0"/>
                <w:left w:val="none" w:color="auto" w:sz="0" w:space="0"/>
                <w:bottom w:val="none" w:color="auto" w:sz="0" w:space="0"/>
                <w:right w:val="none" w:color="auto" w:sz="0" w:space="0"/>
                <w:between w:val="none" w:color="auto" w:sz="0" w:space="0"/>
              </w:pBdr>
              <w:jc w:val="center"/>
              <w:rPr>
                <w:b/>
                <w:bCs/>
                <w:color w:val="auto"/>
                <w:sz w:val="24"/>
                <w:szCs w:val="24"/>
              </w:rPr>
            </w:pP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b/>
                <w:bCs/>
                <w:color w:val="auto"/>
                <w:sz w:val="24"/>
                <w:szCs w:val="24"/>
              </w:rPr>
              <w:t>Learners</w:t>
            </w:r>
            <w:r>
              <w:rPr>
                <w:b/>
                <w:bCs/>
                <w:color w:val="auto"/>
                <w:sz w:val="24"/>
                <w:szCs w:val="24"/>
                <w:cs/>
              </w:rPr>
              <w:t xml:space="preserve">’ </w:t>
            </w:r>
            <w:r>
              <w:rPr>
                <w:b/>
                <w:bCs/>
                <w:color w:val="auto"/>
                <w:sz w:val="24"/>
                <w:szCs w:val="24"/>
              </w:rPr>
              <w:t>Key Competencies</w:t>
            </w:r>
            <w:r>
              <w:rPr>
                <w:b/>
                <w:bCs/>
                <w:color w:val="auto"/>
                <w:sz w:val="24"/>
                <w:szCs w:val="24"/>
                <w:cs/>
              </w:rPr>
              <w:t xml:space="preserve">  </w:t>
            </w:r>
            <w:r>
              <w:rPr>
                <w:b/>
                <w:bCs/>
                <w:color w:val="auto"/>
                <w:sz w:val="24"/>
                <w:szCs w:val="24"/>
                <w:rtl/>
                <w:cs/>
              </w:rPr>
              <w:t>-</w:t>
            </w:r>
            <w:r>
              <w:rPr>
                <w:b/>
                <w:bCs/>
                <w:color w:val="auto"/>
                <w:sz w:val="24"/>
                <w:szCs w:val="24"/>
              </w:rPr>
              <w:t xml:space="preserve"> Activities</w:t>
            </w:r>
          </w:p>
        </w:tc>
        <w:tc>
          <w:tcPr>
            <w:tcW w:w="2551" w:type="dxa"/>
            <w:vAlign w:val="center"/>
          </w:tcPr>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rFonts w:eastAsia="Arial Unicode MS"/>
                <w:b/>
                <w:bCs/>
                <w:color w:val="auto"/>
                <w:sz w:val="24"/>
                <w:szCs w:val="24"/>
                <w:cs/>
              </w:rPr>
              <w:t>21</w:t>
            </w:r>
            <w:r>
              <w:rPr>
                <w:rFonts w:eastAsia="Arial Unicode MS"/>
                <w:b/>
                <w:bCs/>
                <w:color w:val="auto"/>
                <w:sz w:val="24"/>
                <w:szCs w:val="24"/>
              </w:rPr>
              <w:t>st</w:t>
            </w:r>
            <w:r>
              <w:rPr>
                <w:rFonts w:eastAsia="Arial Unicode MS"/>
                <w:b/>
                <w:bCs/>
                <w:color w:val="auto"/>
                <w:sz w:val="24"/>
                <w:szCs w:val="24"/>
                <w:cs/>
              </w:rPr>
              <w:t>-</w:t>
            </w:r>
            <w:r>
              <w:rPr>
                <w:rFonts w:eastAsia="Arial Unicode MS"/>
                <w:b/>
                <w:bCs/>
                <w:color w:val="auto"/>
                <w:sz w:val="24"/>
                <w:szCs w:val="24"/>
              </w:rPr>
              <w:t>Century Skill</w:t>
            </w:r>
            <w:r>
              <w:rPr>
                <w:rFonts w:eastAsia="Arial Unicode MS"/>
                <w:b/>
                <w:bCs/>
                <w:color w:val="auto"/>
                <w:sz w:val="24"/>
                <w:szCs w:val="24"/>
                <w:cs/>
              </w:rPr>
              <w:t>/</w:t>
            </w:r>
          </w:p>
          <w:p>
            <w:pPr>
              <w:pBdr>
                <w:top w:val="none" w:color="auto" w:sz="0" w:space="0"/>
                <w:left w:val="none" w:color="auto" w:sz="0" w:space="0"/>
                <w:bottom w:val="none" w:color="auto" w:sz="0" w:space="0"/>
                <w:right w:val="none" w:color="auto" w:sz="0" w:space="0"/>
                <w:between w:val="none" w:color="auto" w:sz="0" w:space="0"/>
              </w:pBdr>
              <w:jc w:val="center"/>
              <w:rPr>
                <w:rFonts w:eastAsia="Arial Unicode MS"/>
                <w:b/>
                <w:bCs/>
                <w:color w:val="auto"/>
                <w:sz w:val="24"/>
                <w:szCs w:val="24"/>
              </w:rPr>
            </w:pPr>
            <w:r>
              <w:rPr>
                <w:rFonts w:eastAsia="Arial Unicode MS"/>
                <w:b/>
                <w:bCs/>
                <w:color w:val="auto"/>
                <w:sz w:val="24"/>
                <w:szCs w:val="24"/>
              </w:rPr>
              <w:t>Local Wisdom</w:t>
            </w:r>
            <w:r>
              <w:rPr>
                <w:rFonts w:eastAsia="Arial Unicode MS"/>
                <w:b/>
                <w:bCs/>
                <w:color w:val="auto"/>
                <w:sz w:val="24"/>
                <w:szCs w:val="24"/>
                <w:cs/>
              </w:rPr>
              <w:t>/</w:t>
            </w:r>
            <w:r>
              <w:rPr>
                <w:rFonts w:eastAsia="Arial Unicode MS"/>
                <w:b/>
                <w:bCs/>
                <w:color w:val="auto"/>
                <w:sz w:val="24"/>
                <w:szCs w:val="24"/>
              </w:rPr>
              <w:t>Thai Wisdom</w:t>
            </w:r>
            <w:r>
              <w:rPr>
                <w:rFonts w:eastAsia="Arial Unicode MS"/>
                <w:b/>
                <w:bCs/>
                <w:color w:val="auto"/>
                <w:sz w:val="24"/>
                <w:szCs w:val="24"/>
                <w:cs/>
              </w:rPr>
              <w:t>/</w:t>
            </w:r>
            <w:r>
              <w:rPr>
                <w:color w:val="auto"/>
                <w:sz w:val="24"/>
                <w:szCs w:val="24"/>
                <w:cs/>
              </w:rPr>
              <w:t xml:space="preserve"> </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rFonts w:eastAsia="Arial Unicode MS"/>
                <w:b/>
                <w:bCs/>
                <w:color w:val="auto"/>
                <w:sz w:val="24"/>
                <w:szCs w:val="24"/>
              </w:rPr>
              <w:t xml:space="preserve">Sufficiency Economy Philosophy </w:t>
            </w:r>
            <w:r>
              <w:rPr>
                <w:rFonts w:eastAsia="Arial Unicode MS"/>
                <w:b/>
                <w:bCs/>
                <w:color w:val="auto"/>
                <w:sz w:val="24"/>
                <w:szCs w:val="24"/>
                <w:cs/>
              </w:rPr>
              <w:t>/</w:t>
            </w:r>
            <w:r>
              <w:rPr>
                <w:rFonts w:eastAsia="Arial Unicode MS"/>
                <w:b/>
                <w:bCs/>
                <w:color w:val="auto"/>
                <w:sz w:val="24"/>
                <w:szCs w:val="24"/>
              </w:rPr>
              <w:t>School Focus</w:t>
            </w:r>
          </w:p>
        </w:tc>
        <w:tc>
          <w:tcPr>
            <w:tcW w:w="2271" w:type="dxa"/>
            <w:vAlign w:val="center"/>
          </w:tcPr>
          <w:p>
            <w:pPr>
              <w:jc w:val="center"/>
              <w:rPr>
                <w:b/>
                <w:bCs/>
                <w:color w:val="auto"/>
                <w:sz w:val="24"/>
                <w:szCs w:val="24"/>
              </w:rPr>
            </w:pPr>
            <w:r>
              <w:rPr>
                <w:b/>
                <w:bCs/>
                <w:color w:val="auto"/>
                <w:sz w:val="24"/>
                <w:szCs w:val="24"/>
              </w:rPr>
              <w:t>Desirables</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w:t>
            </w:r>
          </w:p>
          <w:p>
            <w:pPr>
              <w:ind w:right="-28"/>
              <w:rPr>
                <w:color w:val="auto"/>
                <w:sz w:val="24"/>
                <w:szCs w:val="24"/>
                <w:cs/>
                <w:lang w:val="en-GB"/>
              </w:rPr>
            </w:pPr>
            <w:r>
              <w:rPr>
                <w:rFonts w:cs="Times New Roman"/>
                <w:b/>
                <w:bCs/>
                <w:color w:val="auto"/>
                <w:sz w:val="24"/>
                <w:szCs w:val="24"/>
                <w:lang w:val="en-GB"/>
              </w:rPr>
              <w:t>Standard F1.1:</w:t>
            </w:r>
            <w:r>
              <w:rPr>
                <w:rFonts w:cs="Times New Roman"/>
                <w:color w:val="auto"/>
                <w:sz w:val="24"/>
                <w:szCs w:val="24"/>
                <w:lang w:val="en-GB"/>
              </w:rPr>
              <w:t xml:space="preserve"> Understanding of and capacity to interpret what has been heard and read from various types of media, and ability to express opinions with proper reasoning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Act in compliance with orders requests, instructions and simple explanations heard and read.</w:t>
            </w:r>
            <w:r>
              <w:rPr>
                <w:rFonts w:cs="Times New Roman"/>
                <w:color w:val="auto"/>
                <w:sz w:val="22"/>
                <w:szCs w:val="22"/>
                <w:lang w:val="en-US"/>
              </w:rPr>
              <w:t xml:space="preserve"> </w:t>
            </w:r>
            <w:r>
              <w:rPr>
                <w:color w:val="auto"/>
                <w:sz w:val="24"/>
                <w:szCs w:val="24"/>
                <w:cs/>
              </w:rPr>
              <w:t>(</w:t>
            </w:r>
            <w:r>
              <w:rPr>
                <w:color w:val="auto"/>
                <w:sz w:val="24"/>
                <w:szCs w:val="24"/>
              </w:rPr>
              <w:t>1</w:t>
            </w:r>
            <w:r>
              <w:rPr>
                <w:color w:val="auto"/>
                <w:sz w:val="24"/>
                <w:szCs w:val="24"/>
                <w:cs/>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clarify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Accurately read aloud texts, tales and short poems by observing the principles of reading.</w:t>
            </w:r>
            <w:r>
              <w:rPr>
                <w:color w:val="auto"/>
                <w:sz w:val="24"/>
                <w:szCs w:val="24"/>
                <w:cs/>
                <w:lang w:val="en-GB"/>
              </w:rPr>
              <w:t xml:space="preserve"> (</w:t>
            </w:r>
            <w:r>
              <w:rPr>
                <w:color w:val="auto"/>
                <w:sz w:val="24"/>
                <w:szCs w:val="24"/>
                <w:lang w:val="en-GB"/>
              </w:rPr>
              <w:t>2</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identify, justify, select, indicate, represent, name, formulate, explain</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Choose/specify the sentences and texts related to non-text information read.</w:t>
            </w:r>
            <w:r>
              <w:rPr>
                <w:color w:val="auto"/>
                <w:sz w:val="24"/>
                <w:szCs w:val="24"/>
                <w:cs/>
                <w:lang w:val="en-GB"/>
              </w:rPr>
              <w:t xml:space="preserve"> (</w:t>
            </w:r>
            <w:r>
              <w:rPr>
                <w:color w:val="auto"/>
                <w:sz w:val="24"/>
                <w:szCs w:val="24"/>
                <w:lang w:val="en-GB"/>
              </w:rPr>
              <w:t>3</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analyze, identify, conclude, differentiate, select, separate, compare, contrast</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(4): </w:t>
            </w:r>
            <w:r>
              <w:rPr>
                <w:rFonts w:cs="Times New Roman"/>
                <w:color w:val="auto"/>
                <w:sz w:val="22"/>
                <w:szCs w:val="22"/>
                <w:lang w:val="en-GB"/>
              </w:rPr>
              <w:t>Specify the topic and main idea and answer questions from listening to and reading dialogues, tales and short stories.</w:t>
            </w:r>
            <w:r>
              <w:rPr>
                <w:color w:val="auto"/>
                <w:sz w:val="24"/>
                <w:szCs w:val="24"/>
                <w:cs/>
                <w:lang w:val="en-GB"/>
              </w:rPr>
              <w:t xml:space="preserve"> (</w:t>
            </w:r>
            <w:r>
              <w:rPr>
                <w:color w:val="auto"/>
                <w:sz w:val="24"/>
                <w:szCs w:val="24"/>
                <w:lang w:val="en-GB"/>
              </w:rPr>
              <w:t>4</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identify, justify, analyze, give examples, illustrate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 </w:t>
            </w:r>
          </w:p>
          <w:p>
            <w:pPr>
              <w:tabs>
                <w:tab w:val="left" w:pos="2160"/>
              </w:tabs>
              <w:ind w:right="-28"/>
              <w:rPr>
                <w:color w:val="auto"/>
                <w:sz w:val="24"/>
                <w:szCs w:val="24"/>
                <w:lang w:val="en-GB"/>
              </w:rPr>
            </w:pPr>
            <w:r>
              <w:rPr>
                <w:rFonts w:cs="Times New Roman"/>
                <w:b/>
                <w:bCs/>
                <w:color w:val="auto"/>
                <w:sz w:val="24"/>
                <w:szCs w:val="24"/>
                <w:lang w:val="en-GB"/>
              </w:rPr>
              <w:t>Standard</w:t>
            </w:r>
            <w:r>
              <w:rPr>
                <w:rFonts w:cs="Times New Roman"/>
                <w:b/>
                <w:bCs/>
                <w:color w:val="auto"/>
                <w:sz w:val="24"/>
                <w:szCs w:val="24"/>
                <w:cs/>
                <w:lang w:val="en-GB"/>
              </w:rPr>
              <w:t xml:space="preserve"> </w:t>
            </w:r>
            <w:r>
              <w:rPr>
                <w:rFonts w:cs="Times New Roman"/>
                <w:b/>
                <w:bCs/>
                <w:color w:val="auto"/>
                <w:sz w:val="24"/>
                <w:szCs w:val="24"/>
                <w:lang w:val="en-GB"/>
              </w:rPr>
              <w:t>F1.2:</w:t>
            </w:r>
            <w:r>
              <w:rPr>
                <w:rFonts w:cs="Times New Roman"/>
                <w:color w:val="auto"/>
                <w:sz w:val="24"/>
                <w:szCs w:val="24"/>
                <w:cs/>
                <w:lang w:val="en-GB"/>
              </w:rPr>
              <w:t xml:space="preserve"> </w:t>
            </w:r>
            <w:r>
              <w:rPr>
                <w:rFonts w:cs="Times New Roman"/>
                <w:color w:val="auto"/>
                <w:sz w:val="24"/>
                <w:szCs w:val="24"/>
                <w:lang w:val="en-GB"/>
              </w:rPr>
              <w:t>Endowment with language communication skills for exchange of data and information; efficient expression of feelings and opinions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Converse to exchange data about themselves, various activities and situations in daily life.</w:t>
            </w:r>
            <w:r>
              <w:rPr>
                <w:rFonts w:cs="Times New Roman"/>
                <w:color w:val="auto"/>
                <w:sz w:val="22"/>
                <w:szCs w:val="22"/>
                <w:lang w:val="en-US"/>
              </w:rPr>
              <w:t xml:space="preserve"> </w:t>
            </w:r>
            <w:r>
              <w:rPr>
                <w:color w:val="auto"/>
                <w:sz w:val="24"/>
                <w:szCs w:val="24"/>
                <w:cs/>
                <w:lang w:val="en-GB"/>
              </w:rPr>
              <w:t>(</w:t>
            </w:r>
            <w:r>
              <w:rPr>
                <w:color w:val="auto"/>
                <w:sz w:val="24"/>
                <w:szCs w:val="24"/>
                <w:lang w:val="en-GB"/>
              </w:rPr>
              <w:t>5</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 judge, contrast, 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Use requests and give instructions and clarifications according to the situation.</w:t>
            </w:r>
            <w:r>
              <w:rPr>
                <w:color w:val="auto"/>
                <w:sz w:val="24"/>
                <w:szCs w:val="24"/>
                <w:cs/>
                <w:lang w:val="en-GB"/>
              </w:rPr>
              <w:t xml:space="preserve"> (</w:t>
            </w:r>
            <w:r>
              <w:rPr>
                <w:color w:val="auto"/>
                <w:sz w:val="24"/>
                <w:szCs w:val="24"/>
                <w:lang w:val="en-GB"/>
              </w:rPr>
              <w:t>6</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choose, use, clarify, explain</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appropriately to express needs, ask for help and agree and refuse to give help in various situations.</w:t>
            </w:r>
            <w:r>
              <w:rPr>
                <w:color w:val="auto"/>
                <w:sz w:val="24"/>
                <w:szCs w:val="24"/>
                <w:cs/>
                <w:lang w:val="en-GB"/>
              </w:rPr>
              <w:t xml:space="preserve"> (</w:t>
            </w:r>
            <w:r>
              <w:rPr>
                <w:color w:val="auto"/>
                <w:sz w:val="24"/>
                <w:szCs w:val="24"/>
                <w:lang w:val="en-GB"/>
              </w:rPr>
              <w:t>7</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offer, refuse, find, show</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appropriately to ask for and give data and express opinions about what has been heard or read.</w:t>
            </w:r>
            <w:r>
              <w:rPr>
                <w:color w:val="auto"/>
                <w:sz w:val="24"/>
                <w:szCs w:val="24"/>
                <w:cs/>
                <w:lang w:val="en-GB"/>
              </w:rPr>
              <w:t xml:space="preserve"> (</w:t>
            </w:r>
            <w:r>
              <w:rPr>
                <w:color w:val="auto"/>
                <w:sz w:val="24"/>
                <w:szCs w:val="24"/>
                <w:lang w:val="en-GB"/>
              </w:rPr>
              <w:t>8</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 explain, compare, express, contrast, discuss</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Indicator M.1-3</w:t>
            </w:r>
            <w:r>
              <w:rPr>
                <w:rFonts w:cs="Times New Roman"/>
                <w:b/>
                <w:bCs/>
                <w:color w:val="auto"/>
                <w:sz w:val="22"/>
                <w:szCs w:val="22"/>
                <w:lang w:val="en-US"/>
              </w:rPr>
              <w:t xml:space="preserve"> </w:t>
            </w:r>
            <w:r>
              <w:rPr>
                <w:rFonts w:cs="Times New Roman"/>
                <w:b/>
                <w:bCs/>
                <w:color w:val="auto"/>
                <w:sz w:val="22"/>
                <w:szCs w:val="22"/>
              </w:rPr>
              <w:t xml:space="preserve">: </w:t>
            </w:r>
            <w:r>
              <w:rPr>
                <w:rFonts w:cs="Times New Roman"/>
                <w:color w:val="auto"/>
                <w:sz w:val="22"/>
                <w:szCs w:val="22"/>
                <w:lang w:val="en-GB"/>
              </w:rPr>
              <w:t>Speak and write to express their own feelings and opinions about various matters around them, various activities, as well as provide brief justifications appropriately.</w:t>
            </w:r>
            <w:r>
              <w:rPr>
                <w:rFonts w:cs="Times New Roman"/>
                <w:color w:val="auto"/>
                <w:sz w:val="22"/>
                <w:szCs w:val="22"/>
                <w:lang w:val="en-US"/>
              </w:rPr>
              <w:t xml:space="preserve"> </w:t>
            </w:r>
            <w:r>
              <w:rPr>
                <w:color w:val="auto"/>
                <w:sz w:val="24"/>
                <w:szCs w:val="24"/>
                <w:cs/>
                <w:lang w:val="en-GB"/>
              </w:rPr>
              <w:t>(</w:t>
            </w:r>
            <w:r>
              <w:rPr>
                <w:color w:val="auto"/>
                <w:sz w:val="24"/>
                <w:szCs w:val="24"/>
                <w:lang w:val="en-GB"/>
              </w:rPr>
              <w:t>9</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 give opinions, 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 </w:t>
            </w:r>
          </w:p>
          <w:p>
            <w:pPr>
              <w:tabs>
                <w:tab w:val="left" w:pos="2160"/>
              </w:tabs>
              <w:ind w:right="-118"/>
              <w:rPr>
                <w:color w:val="auto"/>
                <w:sz w:val="24"/>
                <w:szCs w:val="24"/>
                <w:lang w:val="en-GB"/>
              </w:rPr>
            </w:pPr>
            <w:r>
              <w:rPr>
                <w:rFonts w:cs="Times New Roman"/>
                <w:b/>
                <w:bCs/>
                <w:color w:val="auto"/>
                <w:sz w:val="24"/>
                <w:szCs w:val="24"/>
                <w:lang w:val="en-GB"/>
              </w:rPr>
              <w:t>Standard F1.3:</w:t>
            </w:r>
            <w:r>
              <w:rPr>
                <w:rFonts w:cs="Times New Roman"/>
                <w:color w:val="auto"/>
                <w:sz w:val="24"/>
                <w:szCs w:val="24"/>
                <w:lang w:val="en-GB"/>
              </w:rPr>
              <w:t xml:space="preserve"> Ability to present data, information, concepts and views about various matters through speaking and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to describe themselves, their daily routines, experiences and the environment around them.</w:t>
            </w:r>
            <w:r>
              <w:rPr>
                <w:color w:val="auto"/>
                <w:sz w:val="24"/>
                <w:szCs w:val="24"/>
                <w:cs/>
                <w:lang w:val="en-GB"/>
              </w:rPr>
              <w:t xml:space="preserve"> (</w:t>
            </w:r>
            <w:r>
              <w:rPr>
                <w:color w:val="auto"/>
                <w:sz w:val="24"/>
                <w:szCs w:val="24"/>
                <w:lang w:val="en-GB"/>
              </w:rPr>
              <w:t>10</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show, explain</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write to summarise the main idea/theme identified from analysis of matters/incidents of interest to society.</w:t>
            </w:r>
            <w:r>
              <w:rPr>
                <w:color w:val="auto"/>
                <w:sz w:val="24"/>
                <w:szCs w:val="24"/>
                <w:cs/>
                <w:lang w:val="en-GB"/>
              </w:rPr>
              <w:t xml:space="preserve"> (</w:t>
            </w:r>
            <w:r>
              <w:rPr>
                <w:color w:val="auto"/>
                <w:sz w:val="24"/>
                <w:szCs w:val="24"/>
                <w:lang w:val="en-GB"/>
              </w:rPr>
              <w:t>11</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argue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Speak/write to express opinions about activities or various matters around them as well as provide brief justifications.</w:t>
            </w:r>
            <w:r>
              <w:rPr>
                <w:color w:val="auto"/>
                <w:sz w:val="24"/>
                <w:szCs w:val="24"/>
                <w:cs/>
                <w:lang w:val="en-GB"/>
              </w:rPr>
              <w:t xml:space="preserve"> (</w:t>
            </w:r>
            <w:r>
              <w:rPr>
                <w:color w:val="auto"/>
                <w:sz w:val="24"/>
                <w:szCs w:val="24"/>
                <w:lang w:val="en-GB"/>
              </w:rPr>
              <w:t>12</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classify, justify, discuss,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show, summarize, provide, compose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ind w:right="-766"/>
              <w:rPr>
                <w:rFonts w:cs="Times New Roman"/>
                <w:color w:val="auto"/>
                <w:sz w:val="24"/>
                <w:szCs w:val="24"/>
                <w:lang w:val="en-GB"/>
              </w:rPr>
            </w:pPr>
            <w:r>
              <w:rPr>
                <w:rFonts w:cs="Times New Roman"/>
                <w:b/>
                <w:bCs/>
                <w:color w:val="auto"/>
                <w:sz w:val="24"/>
                <w:szCs w:val="24"/>
                <w:lang w:val="en-GB"/>
              </w:rPr>
              <w:t>Strand 2:</w:t>
            </w:r>
            <w:r>
              <w:rPr>
                <w:rFonts w:cs="Times New Roman"/>
                <w:color w:val="auto"/>
                <w:sz w:val="24"/>
                <w:szCs w:val="24"/>
                <w:lang w:val="en-GB"/>
              </w:rPr>
              <w:t xml:space="preserve"> Language and Culture </w:t>
            </w:r>
          </w:p>
          <w:p>
            <w:pPr>
              <w:tabs>
                <w:tab w:val="left" w:pos="2160"/>
              </w:tabs>
              <w:ind w:right="-118"/>
              <w:rPr>
                <w:color w:val="auto"/>
                <w:sz w:val="24"/>
                <w:szCs w:val="24"/>
                <w:lang w:val="en-GB"/>
              </w:rPr>
            </w:pPr>
            <w:r>
              <w:rPr>
                <w:rFonts w:cs="Times New Roman"/>
                <w:b/>
                <w:bCs/>
                <w:color w:val="auto"/>
                <w:sz w:val="24"/>
                <w:szCs w:val="24"/>
                <w:lang w:val="en-GB"/>
              </w:rPr>
              <w:t>Standard F2.1:</w:t>
            </w:r>
            <w:r>
              <w:rPr>
                <w:rFonts w:cs="Times New Roman"/>
                <w:color w:val="auto"/>
                <w:sz w:val="24"/>
                <w:szCs w:val="24"/>
                <w:lang w:val="en-GB"/>
              </w:rPr>
              <w:t xml:space="preserve"> </w:t>
            </w:r>
            <w:r>
              <w:rPr>
                <w:rFonts w:cs="Times New Roman"/>
                <w:color w:val="auto"/>
                <w:spacing w:val="-4"/>
                <w:sz w:val="24"/>
                <w:szCs w:val="24"/>
                <w:lang w:val="en-GB"/>
              </w:rPr>
              <w:t>Appreciation of the relationship between language and culture of native speakers</w:t>
            </w:r>
            <w:r>
              <w:rPr>
                <w:rFonts w:cs="Times New Roman"/>
                <w:color w:val="auto"/>
                <w:sz w:val="24"/>
                <w:szCs w:val="24"/>
                <w:lang w:val="en-GB"/>
              </w:rPr>
              <w:t xml:space="preserve"> and capacity for use of language appropriate to occasions and places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Use language, tone of voice, gestures and manners politely and appropriately by observing social manners and culture of native speakers.</w:t>
            </w:r>
            <w:r>
              <w:rPr>
                <w:rFonts w:cs="Times New Roman"/>
                <w:color w:val="auto"/>
                <w:sz w:val="22"/>
                <w:szCs w:val="22"/>
                <w:lang w:val="en-US"/>
              </w:rPr>
              <w:t xml:space="preserve"> </w:t>
            </w:r>
            <w:r>
              <w:rPr>
                <w:color w:val="auto"/>
                <w:sz w:val="24"/>
                <w:szCs w:val="24"/>
                <w:cs/>
                <w:lang w:val="en-GB"/>
              </w:rPr>
              <w:t>(</w:t>
            </w:r>
            <w:r>
              <w:rPr>
                <w:color w:val="auto"/>
                <w:sz w:val="24"/>
                <w:szCs w:val="24"/>
                <w:lang w:val="en-GB"/>
              </w:rPr>
              <w:t>13</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list, record, underline, state, define, arrange, name, tell, memorize, repeat, select, reproduce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Describe the festivals, important days, lifestyles and traditions of native speakers.</w:t>
            </w:r>
            <w:r>
              <w:rPr>
                <w:color w:val="auto"/>
                <w:sz w:val="24"/>
                <w:szCs w:val="24"/>
                <w:cs/>
                <w:lang w:val="en-GB"/>
              </w:rPr>
              <w:t xml:space="preserve"> (</w:t>
            </w:r>
            <w:r>
              <w:rPr>
                <w:color w:val="auto"/>
                <w:sz w:val="24"/>
                <w:szCs w:val="24"/>
                <w:lang w:val="en-GB"/>
              </w:rPr>
              <w:t>14</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 discuss, provide, express, summarize, conclude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2160"/>
              </w:tabs>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Participate in language and cultural activities in accordance with their interests.</w:t>
            </w:r>
            <w:r>
              <w:rPr>
                <w:color w:val="auto"/>
                <w:sz w:val="24"/>
                <w:szCs w:val="24"/>
                <w:cs/>
                <w:lang w:val="en-GB"/>
              </w:rPr>
              <w:t xml:space="preserve"> (</w:t>
            </w:r>
            <w:r>
              <w:rPr>
                <w:color w:val="auto"/>
                <w:sz w:val="24"/>
                <w:szCs w:val="24"/>
                <w:lang w:val="en-GB"/>
              </w:rPr>
              <w:t>15</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show</w:t>
            </w:r>
            <w:r>
              <w:rPr>
                <w:color w:val="auto"/>
              </w:rPr>
              <w:t xml:space="preserve">, </w:t>
            </w:r>
            <w:r>
              <w:rPr>
                <w:color w:val="auto"/>
                <w:sz w:val="24"/>
                <w:szCs w:val="24"/>
              </w:rPr>
              <w:t>apply, perform, use, employ, respond, practice, construct, demonstrate, complete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2:</w:t>
            </w:r>
            <w:r>
              <w:rPr>
                <w:rFonts w:cs="Times New Roman"/>
                <w:color w:val="auto"/>
                <w:sz w:val="24"/>
                <w:szCs w:val="24"/>
                <w:lang w:val="en-GB"/>
              </w:rPr>
              <w:t xml:space="preserve"> Language and Culture </w:t>
            </w:r>
          </w:p>
          <w:p>
            <w:pPr>
              <w:tabs>
                <w:tab w:val="left" w:pos="2160"/>
              </w:tabs>
              <w:ind w:right="-28"/>
              <w:rPr>
                <w:color w:val="auto"/>
                <w:sz w:val="24"/>
                <w:szCs w:val="24"/>
                <w:lang w:val="en-GB"/>
              </w:rPr>
            </w:pPr>
            <w:r>
              <w:rPr>
                <w:rFonts w:cs="Times New Roman"/>
                <w:b/>
                <w:bCs/>
                <w:color w:val="auto"/>
                <w:sz w:val="24"/>
                <w:szCs w:val="24"/>
                <w:lang w:val="en-GB"/>
              </w:rPr>
              <w:t>Standard F2.2:</w:t>
            </w:r>
            <w:r>
              <w:rPr>
                <w:rFonts w:cs="Times New Roman"/>
                <w:color w:val="auto"/>
                <w:sz w:val="24"/>
                <w:szCs w:val="24"/>
                <w:lang w:val="en-GB"/>
              </w:rPr>
              <w:t xml:space="preserve"> Appreciation of similarities and differences between language and culture of native and Thai speakers, and capacity for accurate and appropriate use of language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162"/>
              </w:tabs>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Tell differences and similarities between pronunciation of various kinds of sentences, use of punctuation marks and word order in accordance with the structures of sentences in foreign languages and Thai language.</w:t>
            </w:r>
            <w:r>
              <w:rPr>
                <w:color w:val="auto"/>
                <w:sz w:val="24"/>
                <w:szCs w:val="24"/>
                <w:cs/>
                <w:lang w:val="en-GB"/>
              </w:rPr>
              <w:t xml:space="preserve"> (</w:t>
            </w:r>
            <w:r>
              <w:rPr>
                <w:color w:val="auto"/>
                <w:sz w:val="24"/>
                <w:szCs w:val="24"/>
                <w:lang w:val="en-GB"/>
              </w:rPr>
              <w:t>16</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show, explain</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rPr>
            </w:pPr>
            <w:r>
              <w:rPr>
                <w:rFonts w:cs="Times New Roman"/>
                <w:b/>
                <w:bCs/>
                <w:color w:val="auto"/>
                <w:sz w:val="22"/>
                <w:szCs w:val="22"/>
              </w:rPr>
              <w:t xml:space="preserve">Indicator M.1-3 : </w:t>
            </w:r>
            <w:r>
              <w:rPr>
                <w:rFonts w:cs="Times New Roman"/>
                <w:color w:val="auto"/>
                <w:sz w:val="22"/>
                <w:szCs w:val="22"/>
                <w:lang w:val="en-GB"/>
              </w:rPr>
              <w:t>Compare similarities and differences between the festivals, celebrations, important days and lifestyles of native speakers and those of  Thais.</w:t>
            </w:r>
            <w:r>
              <w:rPr>
                <w:rFonts w:cs="Times New Roman"/>
                <w:color w:val="auto"/>
                <w:sz w:val="22"/>
                <w:szCs w:val="22"/>
                <w:lang w:val="en-US"/>
              </w:rPr>
              <w:t xml:space="preserve"> </w:t>
            </w:r>
            <w:r>
              <w:rPr>
                <w:color w:val="auto"/>
                <w:sz w:val="24"/>
                <w:szCs w:val="24"/>
                <w:cs/>
              </w:rPr>
              <w:t>(</w:t>
            </w:r>
            <w:r>
              <w:rPr>
                <w:color w:val="auto"/>
                <w:sz w:val="24"/>
                <w:szCs w:val="24"/>
              </w:rPr>
              <w:t>17</w:t>
            </w:r>
            <w:r>
              <w:rPr>
                <w:color w:val="auto"/>
                <w:sz w:val="24"/>
                <w:szCs w:val="24"/>
                <w:cs/>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classify, justify, discuss, analyze,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show, summarize, provide, categorize, critique, differentiate, debate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color w:val="auto"/>
                <w:sz w:val="24"/>
                <w:szCs w:val="24"/>
                <w:lang w:val="en-GB"/>
              </w:rPr>
            </w:pPr>
            <w:r>
              <w:rPr>
                <w:b/>
                <w:bCs/>
                <w:color w:val="auto"/>
                <w:sz w:val="24"/>
                <w:szCs w:val="24"/>
                <w:lang w:val="en-GB"/>
              </w:rPr>
              <w:t>Strand 3</w:t>
            </w:r>
            <w:r>
              <w:rPr>
                <w:b/>
                <w:bCs/>
                <w:color w:val="auto"/>
                <w:sz w:val="24"/>
                <w:szCs w:val="24"/>
                <w:cs/>
                <w:lang w:val="en-GB"/>
              </w:rPr>
              <w:t>:</w:t>
            </w:r>
            <w:r>
              <w:rPr>
                <w:color w:val="auto"/>
                <w:sz w:val="24"/>
                <w:szCs w:val="24"/>
                <w:lang w:val="en-GB"/>
              </w:rPr>
              <w:t xml:space="preserve"> Language and Relationship with Other Learning Areas </w:t>
            </w:r>
          </w:p>
          <w:p>
            <w:pPr>
              <w:tabs>
                <w:tab w:val="left" w:pos="2160"/>
              </w:tabs>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F3</w:t>
            </w:r>
            <w:r>
              <w:rPr>
                <w:b/>
                <w:bCs/>
                <w:color w:val="auto"/>
                <w:sz w:val="24"/>
                <w:szCs w:val="24"/>
                <w:cs/>
                <w:lang w:val="en-GB"/>
              </w:rPr>
              <w:t>.</w:t>
            </w:r>
            <w:r>
              <w:rPr>
                <w:b/>
                <w:bCs/>
                <w:color w:val="auto"/>
                <w:sz w:val="24"/>
                <w:szCs w:val="24"/>
                <w:lang w:val="en-GB"/>
              </w:rPr>
              <w:t>1</w:t>
            </w:r>
            <w:r>
              <w:rPr>
                <w:b/>
                <w:bCs/>
                <w:color w:val="auto"/>
                <w:sz w:val="24"/>
                <w:szCs w:val="24"/>
                <w:cs/>
                <w:lang w:val="en-GB"/>
              </w:rPr>
              <w:t>:</w:t>
            </w:r>
            <w:r>
              <w:rPr>
                <w:color w:val="auto"/>
                <w:sz w:val="24"/>
                <w:szCs w:val="24"/>
                <w:lang w:val="en-GB"/>
              </w:rPr>
              <w:t xml:space="preserve"> Usage of foreign languages to link knowledge with other learning areas, as foundation for further development and to seek knowledge and widen one's world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(18): </w:t>
            </w:r>
            <w:r>
              <w:rPr>
                <w:rFonts w:cs="Times New Roman"/>
                <w:color w:val="auto"/>
                <w:sz w:val="22"/>
                <w:szCs w:val="22"/>
                <w:lang w:val="en-GB"/>
              </w:rPr>
              <w:t xml:space="preserve">Search for, collect and summarise the data/facts related to other learning areas from learning sources, and present them through speaking/writing. </w:t>
            </w:r>
            <w:r>
              <w:rPr>
                <w:color w:val="auto"/>
                <w:sz w:val="24"/>
                <w:szCs w:val="24"/>
                <w:cs/>
                <w:lang w:val="en-GB"/>
              </w:rPr>
              <w:t xml:space="preserve"> (</w:t>
            </w:r>
            <w:r>
              <w:rPr>
                <w:color w:val="auto"/>
                <w:sz w:val="24"/>
                <w:szCs w:val="24"/>
                <w:lang w:val="en-GB"/>
              </w:rPr>
              <w:t>18</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search, record, summarize, express, present, show, relate</w:t>
            </w:r>
          </w:p>
        </w:tc>
        <w:tc>
          <w:tcPr>
            <w:tcW w:w="2977"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ind w:right="-766"/>
              <w:rPr>
                <w:color w:val="auto"/>
                <w:sz w:val="24"/>
                <w:szCs w:val="24"/>
                <w:lang w:val="en-GB"/>
              </w:rPr>
            </w:pPr>
            <w:r>
              <w:rPr>
                <w:b/>
                <w:bCs/>
                <w:color w:val="auto"/>
                <w:sz w:val="24"/>
                <w:szCs w:val="24"/>
                <w:lang w:val="en-GB"/>
              </w:rPr>
              <w:t>Strand 4</w:t>
            </w:r>
            <w:r>
              <w:rPr>
                <w:b/>
                <w:bCs/>
                <w:color w:val="auto"/>
                <w:sz w:val="24"/>
                <w:szCs w:val="24"/>
                <w:cs/>
                <w:lang w:val="en-GB"/>
              </w:rPr>
              <w:t>:</w:t>
            </w:r>
            <w:r>
              <w:rPr>
                <w:color w:val="auto"/>
                <w:sz w:val="24"/>
                <w:szCs w:val="24"/>
                <w:lang w:val="en-GB"/>
              </w:rPr>
              <w:t xml:space="preserve"> Language and Relationship with Community and the World </w:t>
            </w:r>
          </w:p>
          <w:p>
            <w:pPr>
              <w:tabs>
                <w:tab w:val="left" w:pos="2160"/>
              </w:tabs>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F4</w:t>
            </w:r>
            <w:r>
              <w:rPr>
                <w:b/>
                <w:bCs/>
                <w:color w:val="auto"/>
                <w:sz w:val="24"/>
                <w:szCs w:val="24"/>
                <w:cs/>
                <w:lang w:val="en-GB"/>
              </w:rPr>
              <w:t>.</w:t>
            </w:r>
            <w:r>
              <w:rPr>
                <w:b/>
                <w:bCs/>
                <w:color w:val="auto"/>
                <w:sz w:val="24"/>
                <w:szCs w:val="24"/>
                <w:lang w:val="en-GB"/>
              </w:rPr>
              <w:t>1</w:t>
            </w:r>
            <w:r>
              <w:rPr>
                <w:b/>
                <w:bCs/>
                <w:color w:val="auto"/>
                <w:sz w:val="24"/>
                <w:szCs w:val="24"/>
                <w:cs/>
                <w:lang w:val="en-GB"/>
              </w:rPr>
              <w:t>:</w:t>
            </w:r>
            <w:r>
              <w:rPr>
                <w:color w:val="auto"/>
                <w:sz w:val="24"/>
                <w:szCs w:val="24"/>
                <w:lang w:val="en-GB"/>
              </w:rPr>
              <w:t xml:space="preserve"> Ability to use foreign languages in various situations in school, community and society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2160"/>
              </w:tabs>
              <w:ind w:right="-28"/>
              <w:rPr>
                <w:rFonts w:cs="Times New Roman"/>
                <w:color w:val="auto"/>
                <w:sz w:val="22"/>
                <w:szCs w:val="22"/>
                <w:lang w:val="en-GB"/>
              </w:rPr>
            </w:pPr>
            <w:r>
              <w:rPr>
                <w:rFonts w:cs="Times New Roman"/>
                <w:b/>
                <w:bCs/>
                <w:color w:val="auto"/>
                <w:sz w:val="22"/>
                <w:szCs w:val="22"/>
                <w:lang w:val="en-GB"/>
              </w:rPr>
              <w:t>Standard</w:t>
            </w:r>
            <w:r>
              <w:rPr>
                <w:rFonts w:cs="Times New Roman"/>
                <w:b/>
                <w:bCs/>
                <w:color w:val="auto"/>
                <w:sz w:val="22"/>
                <w:szCs w:val="22"/>
                <w:cs/>
                <w:lang w:val="en-GB"/>
              </w:rPr>
              <w:t xml:space="preserve"> </w:t>
            </w:r>
            <w:r>
              <w:rPr>
                <w:rFonts w:cs="Times New Roman"/>
                <w:b/>
                <w:bCs/>
                <w:color w:val="auto"/>
                <w:sz w:val="22"/>
                <w:szCs w:val="22"/>
                <w:lang w:val="en-GB"/>
              </w:rPr>
              <w:t>F4.1:</w:t>
            </w:r>
            <w:r>
              <w:rPr>
                <w:rFonts w:cs="Times New Roman"/>
                <w:color w:val="auto"/>
                <w:sz w:val="22"/>
                <w:szCs w:val="22"/>
                <w:lang w:val="en-GB"/>
              </w:rPr>
              <w:t xml:space="preserve"> Ability to use foreign languages in various situations in school, community and society </w:t>
            </w:r>
          </w:p>
          <w:p>
            <w:pPr>
              <w:rPr>
                <w:color w:val="auto"/>
                <w:sz w:val="24"/>
                <w:szCs w:val="24"/>
                <w:lang w:val="en-GB"/>
              </w:rPr>
            </w:pPr>
            <w:r>
              <w:rPr>
                <w:rFonts w:cs="Times New Roman"/>
                <w:b/>
                <w:bCs/>
                <w:color w:val="auto"/>
                <w:sz w:val="22"/>
                <w:szCs w:val="22"/>
              </w:rPr>
              <w:t xml:space="preserve">Indicator M.1-3 (19): </w:t>
            </w:r>
            <w:r>
              <w:rPr>
                <w:rFonts w:cs="Times New Roman"/>
                <w:color w:val="auto"/>
                <w:sz w:val="22"/>
                <w:szCs w:val="22"/>
                <w:lang w:val="en-GB"/>
              </w:rPr>
              <w:t>Use language for communication in real situations/ simulated situations in the classroom and in school.</w:t>
            </w:r>
            <w:r>
              <w:rPr>
                <w:color w:val="auto"/>
                <w:sz w:val="24"/>
                <w:szCs w:val="24"/>
                <w:cs/>
                <w:lang w:val="en-GB"/>
              </w:rPr>
              <w:t xml:space="preserve"> (</w:t>
            </w:r>
            <w:r>
              <w:rPr>
                <w:color w:val="auto"/>
                <w:sz w:val="24"/>
                <w:szCs w:val="24"/>
                <w:lang w:val="en-GB"/>
              </w:rPr>
              <w:t>19</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use, employ, simulate, show</w:t>
            </w:r>
            <w:r>
              <w:rPr>
                <w:color w:val="auto"/>
              </w:rPr>
              <w:t xml:space="preserve">, </w:t>
            </w:r>
            <w:r>
              <w:rPr>
                <w:color w:val="auto"/>
                <w:sz w:val="24"/>
                <w:szCs w:val="24"/>
              </w:rPr>
              <w:t>apply, perform, respond, practice, construct, demonstrate, complete</w:t>
            </w:r>
          </w:p>
        </w:tc>
        <w:tc>
          <w:tcPr>
            <w:tcW w:w="2977"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color w:val="auto"/>
                <w:sz w:val="24"/>
                <w:szCs w:val="24"/>
                <w:lang w:val="en-GB"/>
              </w:rPr>
            </w:pPr>
            <w:r>
              <w:rPr>
                <w:b/>
                <w:bCs/>
                <w:color w:val="auto"/>
                <w:sz w:val="24"/>
                <w:szCs w:val="24"/>
                <w:lang w:val="en-GB"/>
              </w:rPr>
              <w:t>Strand 4</w:t>
            </w:r>
            <w:r>
              <w:rPr>
                <w:b/>
                <w:bCs/>
                <w:color w:val="auto"/>
                <w:sz w:val="24"/>
                <w:szCs w:val="24"/>
                <w:cs/>
                <w:lang w:val="en-GB"/>
              </w:rPr>
              <w:t>:</w:t>
            </w:r>
            <w:r>
              <w:rPr>
                <w:color w:val="auto"/>
                <w:sz w:val="24"/>
                <w:szCs w:val="24"/>
                <w:lang w:val="en-GB"/>
              </w:rPr>
              <w:t xml:space="preserve"> Language and Relationship with Community and the World </w:t>
            </w:r>
          </w:p>
          <w:p>
            <w:pPr>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F4</w:t>
            </w:r>
            <w:r>
              <w:rPr>
                <w:b/>
                <w:bCs/>
                <w:color w:val="auto"/>
                <w:sz w:val="24"/>
                <w:szCs w:val="24"/>
                <w:cs/>
                <w:lang w:val="en-GB"/>
              </w:rPr>
              <w:t>.</w:t>
            </w:r>
            <w:r>
              <w:rPr>
                <w:b/>
                <w:bCs/>
                <w:color w:val="auto"/>
                <w:sz w:val="24"/>
                <w:szCs w:val="24"/>
                <w:lang w:val="en-GB"/>
              </w:rPr>
              <w:t>2</w:t>
            </w:r>
            <w:r>
              <w:rPr>
                <w:b/>
                <w:bCs/>
                <w:color w:val="auto"/>
                <w:sz w:val="24"/>
                <w:szCs w:val="24"/>
                <w:cs/>
                <w:lang w:val="en-GB"/>
              </w:rPr>
              <w:t>:</w:t>
            </w:r>
            <w:r>
              <w:rPr>
                <w:color w:val="auto"/>
                <w:sz w:val="24"/>
                <w:szCs w:val="24"/>
                <w:lang w:val="en-GB"/>
              </w:rPr>
              <w:t xml:space="preserve"> Us</w:t>
            </w:r>
            <w:r>
              <w:rPr>
                <w:color w:val="auto"/>
                <w:sz w:val="24"/>
                <w:szCs w:val="24"/>
              </w:rPr>
              <w:t xml:space="preserve">age of </w:t>
            </w:r>
            <w:r>
              <w:rPr>
                <w:color w:val="auto"/>
                <w:sz w:val="24"/>
                <w:szCs w:val="24"/>
                <w:lang w:val="en-GB"/>
              </w:rPr>
              <w:t>foreign languages as basic tools for further education, livelihood and exchange of learning with the world community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spacing w:line="240" w:lineRule="auto"/>
              <w:rPr>
                <w:color w:val="auto"/>
                <w:sz w:val="24"/>
                <w:szCs w:val="24"/>
                <w:lang w:val="en-GB"/>
              </w:rPr>
            </w:pPr>
            <w:r>
              <w:rPr>
                <w:rFonts w:hint="default" w:ascii="Times New Roman" w:hAnsi="Times New Roman" w:eastAsia="Times New Roman" w:cs="Times New Roman"/>
                <w:b/>
                <w:bCs/>
                <w:color w:val="auto"/>
                <w:sz w:val="24"/>
                <w:szCs w:val="24"/>
                <w:lang w:bidi="th-TH"/>
              </w:rPr>
              <w:t xml:space="preserve">Indicator M.1-3 : </w:t>
            </w:r>
            <w:r>
              <w:rPr>
                <w:rFonts w:hint="default" w:ascii="Times New Roman" w:hAnsi="Times New Roman" w:eastAsia="Times New Roman" w:cs="Times New Roman"/>
                <w:color w:val="auto"/>
                <w:sz w:val="24"/>
                <w:szCs w:val="24"/>
                <w:lang w:bidi="th-TH"/>
              </w:rPr>
              <w:t>Use foreign languages in conducting research, collecting and summarising knowledge/various data from the media and different learning sources for further education and livelihood.</w:t>
            </w:r>
            <w:r>
              <w:rPr>
                <w:rFonts w:hint="default" w:ascii="Times New Roman" w:hAnsi="Times New Roman" w:cs="Times New Roman"/>
                <w:color w:val="auto"/>
                <w:sz w:val="24"/>
                <w:szCs w:val="24"/>
                <w:cs/>
                <w:lang w:val="en-GB"/>
              </w:rPr>
              <w:t xml:space="preserve"> </w:t>
            </w:r>
            <w:r>
              <w:rPr>
                <w:color w:val="auto"/>
                <w:sz w:val="24"/>
                <w:szCs w:val="24"/>
                <w:cs/>
                <w:lang w:val="en-GB"/>
              </w:rPr>
              <w:t>(</w:t>
            </w:r>
            <w:r>
              <w:rPr>
                <w:color w:val="auto"/>
                <w:sz w:val="24"/>
                <w:szCs w:val="24"/>
                <w:lang w:val="en-GB"/>
              </w:rPr>
              <w:t>20</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use, employ, conduct, collect, analyze, summarize, conclude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spacing w:line="240" w:lineRule="auto"/>
              <w:rPr>
                <w:color w:val="auto"/>
                <w:sz w:val="24"/>
                <w:szCs w:val="24"/>
                <w:lang w:val="en-GB"/>
              </w:rPr>
            </w:pPr>
            <w:r>
              <w:rPr>
                <w:rFonts w:hint="default" w:ascii="Times New Roman" w:hAnsi="Times New Roman" w:eastAsia="Times New Roman" w:cs="Times New Roman"/>
                <w:b/>
                <w:bCs/>
                <w:color w:val="auto"/>
                <w:sz w:val="24"/>
                <w:szCs w:val="24"/>
                <w:lang w:bidi="th-TH"/>
              </w:rPr>
              <w:t xml:space="preserve">Indicator M.1-3 (21): </w:t>
            </w:r>
            <w:r>
              <w:rPr>
                <w:rFonts w:hint="default" w:ascii="Times New Roman" w:hAnsi="Times New Roman" w:eastAsia="Times New Roman" w:cs="Times New Roman"/>
                <w:color w:val="auto"/>
                <w:sz w:val="24"/>
                <w:szCs w:val="24"/>
                <w:lang w:bidi="th-TH"/>
              </w:rPr>
              <w:t>Disseminate/convey to the public data and news about the school in foreign languages.</w:t>
            </w:r>
            <w:r>
              <w:rPr>
                <w:rFonts w:hint="default" w:ascii="Times New Roman" w:hAnsi="Times New Roman" w:eastAsia="Times New Roman" w:cs="Times New Roman"/>
                <w:color w:val="auto"/>
                <w:sz w:val="24"/>
                <w:szCs w:val="24"/>
                <w:lang w:val="en-US" w:bidi="th-TH"/>
              </w:rPr>
              <w:t xml:space="preserve"> </w:t>
            </w:r>
            <w:r>
              <w:rPr>
                <w:color w:val="auto"/>
                <w:sz w:val="24"/>
                <w:szCs w:val="24"/>
                <w:cs/>
                <w:lang w:val="en-GB"/>
              </w:rPr>
              <w:t>(</w:t>
            </w:r>
            <w:r>
              <w:rPr>
                <w:color w:val="auto"/>
                <w:sz w:val="24"/>
                <w:szCs w:val="24"/>
                <w:lang w:val="en-GB"/>
              </w:rPr>
              <w:t>21</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rFonts w:cstheme="minorBidi"/>
                <w:color w:val="auto"/>
                <w:sz w:val="24"/>
                <w:szCs w:val="24"/>
              </w:rPr>
            </w:pPr>
            <w:r>
              <w:rPr>
                <w:color w:val="auto"/>
                <w:sz w:val="24"/>
                <w:szCs w:val="24"/>
              </w:rPr>
              <w:t>disseminate, convey, show, develop, propose, formulate, establish, create, integrate, prepare, design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bl>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sectPr>
      <w:footerReference r:id="rId3" w:type="default"/>
      <w:pgSz w:w="16838" w:h="11906"/>
      <w:pgMar w:top="1135" w:right="962" w:bottom="709" w:left="1134" w:header="72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ngsana New">
    <w:panose1 w:val="02020603050405020304"/>
    <w:charset w:val="00"/>
    <w:family w:val="auto"/>
    <w:pitch w:val="default"/>
    <w:sig w:usb0="81000003" w:usb1="00000000" w:usb2="00000000" w:usb3="00000000" w:csb0="0001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50"/>
        <w:tab w:val="left" w:pos="5818"/>
      </w:tabs>
      <w:ind w:right="260"/>
      <w:jc w:val="right"/>
      <w:rPr>
        <w:rFonts w:ascii="Cordia New" w:hAnsi="Cordia New" w:eastAsia="Cordia New" w:cs="Cordia New"/>
        <w:color w:val="000000"/>
        <w:sz w:val="32"/>
        <w:szCs w:val="32"/>
      </w:rPr>
    </w:pPr>
    <w:r>
      <w:rPr>
        <w:rFonts w:ascii="Cordia New" w:hAnsi="Cordia New" w:eastAsia="Cordia New" w:cs="Cordia New"/>
        <w:color w:val="000000"/>
        <w:sz w:val="32"/>
        <w:szCs w:val="32"/>
        <w:cs/>
      </w:rPr>
      <w:t xml:space="preserve">หน้า </w:t>
    </w:r>
    <w:r>
      <w:rPr>
        <w:rFonts w:ascii="Cordia New" w:hAnsi="Cordia New" w:eastAsia="Cordia New" w:cs="Cordia New"/>
        <w:color w:val="000000"/>
        <w:sz w:val="32"/>
        <w:szCs w:val="32"/>
      </w:rPr>
      <w:fldChar w:fldCharType="begin"/>
    </w:r>
    <w:r>
      <w:rPr>
        <w:rFonts w:ascii="Cordia New" w:hAnsi="Cordia New" w:eastAsia="Cordia New" w:cs="Cordia New"/>
        <w:color w:val="000000"/>
        <w:sz w:val="32"/>
        <w:szCs w:val="32"/>
      </w:rPr>
      <w:instrText xml:space="preserve">PAGE</w:instrText>
    </w:r>
    <w:r>
      <w:rPr>
        <w:rFonts w:ascii="Cordia New" w:hAnsi="Cordia New" w:eastAsia="Cordia New" w:cs="Cordia New"/>
        <w:color w:val="000000"/>
        <w:sz w:val="32"/>
        <w:szCs w:val="32"/>
      </w:rPr>
      <w:fldChar w:fldCharType="separate"/>
    </w:r>
    <w:r>
      <w:rPr>
        <w:rFonts w:ascii="Cordia New" w:hAnsi="Cordia New" w:eastAsia="Cordia New" w:cs="Cordia New"/>
        <w:color w:val="000000"/>
        <w:sz w:val="32"/>
        <w:szCs w:val="32"/>
      </w:rPr>
      <w:t>6</w:t>
    </w:r>
    <w:r>
      <w:rPr>
        <w:rFonts w:ascii="Cordia New" w:hAnsi="Cordia New" w:eastAsia="Cordia New" w:cs="Cordia New"/>
        <w:color w:val="000000"/>
        <w:sz w:val="32"/>
        <w:szCs w:val="32"/>
      </w:rPr>
      <w:fldChar w:fldCharType="end"/>
    </w:r>
    <w:r>
      <w:rPr>
        <w:rFonts w:ascii="Cordia New" w:hAnsi="Cordia New" w:eastAsia="Cordia New" w:cs="Cordia New"/>
        <w:color w:val="000000"/>
        <w:sz w:val="32"/>
        <w:szCs w:val="32"/>
      </w:rPr>
      <w:t xml:space="preserve"> | </w:t>
    </w:r>
    <w:r>
      <w:rPr>
        <w:rFonts w:ascii="Cordia New" w:hAnsi="Cordia New" w:eastAsia="Cordia New" w:cs="Cordia New"/>
        <w:color w:val="000000"/>
        <w:sz w:val="32"/>
        <w:szCs w:val="32"/>
      </w:rPr>
      <w:fldChar w:fldCharType="begin"/>
    </w:r>
    <w:r>
      <w:rPr>
        <w:rFonts w:ascii="Cordia New" w:hAnsi="Cordia New" w:eastAsia="Cordia New" w:cs="Cordia New"/>
        <w:color w:val="000000"/>
        <w:sz w:val="32"/>
        <w:szCs w:val="32"/>
      </w:rPr>
      <w:instrText xml:space="preserve">NUMPAGES</w:instrText>
    </w:r>
    <w:r>
      <w:rPr>
        <w:rFonts w:ascii="Cordia New" w:hAnsi="Cordia New" w:eastAsia="Cordia New" w:cs="Cordia New"/>
        <w:color w:val="000000"/>
        <w:sz w:val="32"/>
        <w:szCs w:val="32"/>
      </w:rPr>
      <w:fldChar w:fldCharType="separate"/>
    </w:r>
    <w:r>
      <w:rPr>
        <w:rFonts w:ascii="Cordia New" w:hAnsi="Cordia New" w:eastAsia="Cordia New" w:cs="Cordia New"/>
        <w:color w:val="000000"/>
        <w:sz w:val="32"/>
        <w:szCs w:val="32"/>
      </w:rPr>
      <w:t>6</w:t>
    </w:r>
    <w:r>
      <w:rPr>
        <w:rFonts w:ascii="Cordia New" w:hAnsi="Cordia New" w:eastAsia="Cordia New" w:cs="Cordia New"/>
        <w:color w:val="000000"/>
        <w:sz w:val="32"/>
        <w:szCs w:val="32"/>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02281"/>
    <w:rsid w:val="001F406C"/>
    <w:rsid w:val="00262900"/>
    <w:rsid w:val="00274B00"/>
    <w:rsid w:val="002834D0"/>
    <w:rsid w:val="002B3EA2"/>
    <w:rsid w:val="002D50CF"/>
    <w:rsid w:val="003D116D"/>
    <w:rsid w:val="00400C22"/>
    <w:rsid w:val="00465270"/>
    <w:rsid w:val="00573CBE"/>
    <w:rsid w:val="005C3364"/>
    <w:rsid w:val="005E112F"/>
    <w:rsid w:val="00896129"/>
    <w:rsid w:val="008A3D52"/>
    <w:rsid w:val="00967477"/>
    <w:rsid w:val="00982412"/>
    <w:rsid w:val="009A6603"/>
    <w:rsid w:val="00A06545"/>
    <w:rsid w:val="00A2149A"/>
    <w:rsid w:val="00A257DC"/>
    <w:rsid w:val="00AA10C4"/>
    <w:rsid w:val="00B4761F"/>
    <w:rsid w:val="00D8781B"/>
    <w:rsid w:val="00DA46D3"/>
    <w:rsid w:val="00DD537F"/>
    <w:rsid w:val="00DE2610"/>
    <w:rsid w:val="00E70B28"/>
    <w:rsid w:val="00EC1662"/>
    <w:rsid w:val="00F92BF6"/>
    <w:rsid w:val="00FE3632"/>
    <w:rsid w:val="03903977"/>
    <w:rsid w:val="3C464C35"/>
    <w:rsid w:val="401C6C23"/>
    <w:rsid w:val="5C357FEE"/>
    <w:rsid w:val="6AF34E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lang w:val="en-US" w:eastAsia="en-US" w:bidi="th-TH"/>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outlineLvl w:val="0"/>
    </w:pPr>
    <w:rPr>
      <w:b/>
      <w:color w:val="000000"/>
      <w:sz w:val="48"/>
      <w:szCs w:val="48"/>
    </w:rPr>
  </w:style>
  <w:style w:type="paragraph" w:styleId="3">
    <w:name w:val="heading 2"/>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outlineLvl w:val="1"/>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outlineLvl w:val="2"/>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outlineLvl w:val="3"/>
    </w:pPr>
    <w:rPr>
      <w:b/>
      <w:color w:val="000000"/>
      <w:sz w:val="24"/>
      <w:szCs w:val="24"/>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outlineLvl w:val="4"/>
    </w:pPr>
    <w:rPr>
      <w:b/>
      <w:color w:val="000000"/>
      <w:sz w:val="22"/>
      <w:szCs w:val="22"/>
    </w:rPr>
  </w:style>
  <w:style w:type="paragraph" w:styleId="7">
    <w:name w:val="heading 6"/>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outlineLvl w:val="5"/>
    </w:pPr>
    <w:rPr>
      <w:b/>
      <w:color w:val="000000"/>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table" w:customStyle="1" w:styleId="12">
    <w:name w:val="_Style 11"/>
    <w:basedOn w:val="11"/>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2355</Words>
  <Characters>13428</Characters>
  <Lines>111</Lines>
  <Paragraphs>31</Paragraphs>
  <TotalTime>1</TotalTime>
  <ScaleCrop>false</ScaleCrop>
  <LinksUpToDate>false</LinksUpToDate>
  <CharactersWithSpaces>15752</CharactersWithSpaces>
  <Application>WPS Office_11.2.0.8321_F1E327BC-269C-435d-A152-05C5408002CA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2019-11-14T08:19:00Z</dcterms:created>
  <dc:creator>User</dc:creator>
  <cp:lastModifiedBy>toomtoom</cp:lastModifiedBy>
  <dcterms:modified xsi:type="dcterms:W3CDTF">2019-12-18T03:59:30Z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