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97" w:rsidRPr="00827E25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827E25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 xml:space="preserve">   </w:t>
      </w:r>
      <w:r w:rsidR="00B17E0A">
        <w:rPr>
          <w:rFonts w:asciiTheme="majorBidi" w:hAnsiTheme="majorBidi" w:cstheme="majorBidi"/>
          <w:color w:val="000000"/>
          <w:sz w:val="30"/>
          <w:szCs w:val="30"/>
        </w:rPr>
        <w:t xml:space="preserve">              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ab/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  </w:t>
      </w:r>
      <w:r w:rsidR="00C64977">
        <w:rPr>
          <w:rFonts w:asciiTheme="majorBidi" w:hAnsiTheme="majorBidi" w:cstheme="majorBidi"/>
          <w:b/>
          <w:bCs/>
          <w:color w:val="000000"/>
          <w:sz w:val="30"/>
          <w:szCs w:val="30"/>
        </w:rPr>
        <w:tab/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ม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.4         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   </w:t>
      </w:r>
      <w:r w:rsidR="00C64977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</w:t>
      </w:r>
      <w:r w:rsidR="00C64977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ab/>
      </w:r>
      <w:r w:rsidR="00C64977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ab/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</w:t>
      </w:r>
      <w:r w:rsidR="00C64977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>30103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วิชา  </w:t>
      </w:r>
      <w:r w:rsidR="00C64977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>ชีววิทยา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พื้นฐาน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4536"/>
        <w:gridCol w:w="2835"/>
        <w:gridCol w:w="1672"/>
      </w:tblGrid>
      <w:tr w:rsidR="00A37B97" w:rsidRPr="00827E25" w:rsidTr="005971F9">
        <w:tc>
          <w:tcPr>
            <w:tcW w:w="4106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536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37B97" w:rsidRPr="00827E25">
        <w:tc>
          <w:tcPr>
            <w:tcW w:w="14850" w:type="dxa"/>
            <w:gridSpan w:val="5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 w:rsidR="00C64977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1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 </w:t>
            </w:r>
            <w:r w:rsidR="00C64977" w:rsidRPr="00C64977"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  <w:cs/>
              </w:rPr>
              <w:t>วิทยาศาสตร์ชีวภาพ</w:t>
            </w:r>
          </w:p>
          <w:p w:rsidR="00A37B97" w:rsidRPr="00C64977" w:rsidRDefault="00C64977" w:rsidP="00C64977">
            <w:pPr>
              <w:tabs>
                <w:tab w:val="left" w:pos="720"/>
              </w:tabs>
              <w:spacing w:line="20" w:lineRule="atLeast"/>
              <w:jc w:val="thaiDistribute"/>
              <w:rPr>
                <w:rFonts w:ascii="Cordia New" w:hAnsi="Cordia New" w:cs="CordiaUPC"/>
                <w:spacing w:val="-4"/>
                <w:sz w:val="30"/>
                <w:szCs w:val="30"/>
                <w:cs/>
              </w:rPr>
            </w:pPr>
            <w:r w:rsidRPr="00F61D5F">
              <w:rPr>
                <w:rFonts w:ascii="Cordia New" w:hAnsi="Cordia New" w:cs="CordiaUPC"/>
                <w:b/>
                <w:bCs/>
                <w:sz w:val="30"/>
                <w:szCs w:val="30"/>
                <w:cs/>
              </w:rPr>
              <w:t>มาตรฐาน ว 1.1</w:t>
            </w:r>
            <w:r w:rsidRPr="00F61D5F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เข้าใจความหลากหลายของระบบนิเวศ  ความสัมพันธ์ระหว่างสิ่งไม่มีชีวิต</w:t>
            </w:r>
            <w:r>
              <w:rPr>
                <w:rFonts w:ascii="Cordia New" w:hAnsi="Cordia New" w:cs="CordiaUPC" w:hint="cs"/>
                <w:spacing w:val="-4"/>
                <w:sz w:val="30"/>
                <w:szCs w:val="30"/>
                <w:cs/>
              </w:rPr>
              <w:t>กับสิ่งมีชีวิต และความสัมพันธ์ระหว่างสิ่งมีชีวิตกับสิ่งมีชีวิตต่าง ๆ ในระบบนิเวศ  การถ่ายทอดพลังงาน  การเปลี่ยนแปลงแทนที่ในระบบนิเวศ  ความหมายของประชากร  ปัญหาและผลกระทบที่มีต่อทรัพยากรธรรมชาติและสิ่งแวดล้อม  แนวทางในการอนุรักษ์ทรัพยากรธรรมชาติและการแก้ไขปัญหาสิ่งแวดล้อม  รวมทั้งนำความรู้ไปใช้ประโยชน์</w:t>
            </w:r>
          </w:p>
        </w:tc>
      </w:tr>
      <w:tr w:rsidR="00A37B97" w:rsidRPr="001F04E7" w:rsidTr="005971F9">
        <w:tc>
          <w:tcPr>
            <w:tcW w:w="4106" w:type="dxa"/>
          </w:tcPr>
          <w:p w:rsidR="00C64977" w:rsidRPr="00C64977" w:rsidRDefault="00C64977" w:rsidP="00C64977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="Cordia New" w:hAnsi="Cordia New" w:cs="CordiaUPC"/>
                <w:sz w:val="30"/>
                <w:szCs w:val="30"/>
              </w:rPr>
            </w:pPr>
            <w:r w:rsidRPr="00C64977">
              <w:rPr>
                <w:rFonts w:ascii="Cordia New" w:hAnsi="Cordia New" w:cs="CordiaUPC"/>
                <w:sz w:val="30"/>
                <w:szCs w:val="30"/>
                <w:cs/>
              </w:rPr>
              <w:t>ว 1.1 ม.4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/1</w:t>
            </w: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สืบค้นข้อมูลและอธิบายความสัมพันธ์ของสภาพทางภูมิศาสตร์บนโลกกับความหลากหลายของ</w:t>
            </w:r>
            <w:proofErr w:type="spellStart"/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ไบ</w:t>
            </w:r>
            <w:proofErr w:type="spellEnd"/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โอมชนิดต่าง ๆ </w:t>
            </w:r>
          </w:p>
          <w:p w:rsidR="00A37B97" w:rsidRPr="00827E25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A37B97" w:rsidRDefault="005971F9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  <w:r w:rsidR="00197D7D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สืบค้น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อธิบาย</w:t>
            </w:r>
          </w:p>
        </w:tc>
        <w:tc>
          <w:tcPr>
            <w:tcW w:w="4536" w:type="dxa"/>
          </w:tcPr>
          <w:p w:rsidR="0072259B" w:rsidRPr="0072259B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สมรรถนะความสามารถในการสื่อสาร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72259B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ทักษะการคิดวิเคราะห์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การสืบหาข้อมูล</w:t>
            </w: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การสังเกต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การสื่อสาร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รูปแบบการสอนแบบสืบเสาะหาความรู้</w:t>
            </w: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(5</w:t>
            </w:r>
            <w:proofErr w:type="spellStart"/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Es</w:t>
            </w:r>
            <w:proofErr w:type="spellEnd"/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)</w:t>
            </w:r>
          </w:p>
        </w:tc>
        <w:tc>
          <w:tcPr>
            <w:tcW w:w="2835" w:type="dxa"/>
          </w:tcPr>
          <w:p w:rsidR="00A37B97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</w:t>
            </w:r>
            <w:r w:rsidR="002453F4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ะด้าน</w:t>
            </w:r>
            <w:r w:rsidR="002453F4"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 w:rsid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2453F4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827E2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A37B9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F04E7" w:rsidRPr="00827E2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5971F9">
        <w:tc>
          <w:tcPr>
            <w:tcW w:w="4106" w:type="dxa"/>
          </w:tcPr>
          <w:p w:rsidR="00C64977" w:rsidRPr="00C64977" w:rsidRDefault="00C64977" w:rsidP="00C64977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="Cordia New" w:hAnsi="Cordia New" w:cs="CordiaUPC"/>
                <w:sz w:val="30"/>
                <w:szCs w:val="30"/>
              </w:rPr>
            </w:pP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ว</w:t>
            </w:r>
            <w:r w:rsidRPr="00C64977">
              <w:rPr>
                <w:rFonts w:ascii="Cordia New" w:hAnsi="Cordia New" w:cs="CordiaUPC"/>
                <w:sz w:val="30"/>
                <w:szCs w:val="30"/>
                <w:cs/>
              </w:rPr>
              <w:t xml:space="preserve"> 1.1 </w:t>
            </w: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ม</w:t>
            </w:r>
            <w:r w:rsidRPr="00C64977">
              <w:rPr>
                <w:rFonts w:ascii="Cordia New" w:hAnsi="Cordia New" w:cs="CordiaUPC"/>
                <w:sz w:val="30"/>
                <w:szCs w:val="30"/>
                <w:cs/>
              </w:rPr>
              <w:t xml:space="preserve">.4/2  </w:t>
            </w: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  อภิปรายสาเหตุและยกตัวอย่างการเปลี่ยนแปลงแทนที่ของระบบนิเวศ</w:t>
            </w:r>
          </w:p>
          <w:p w:rsidR="00A37B97" w:rsidRPr="00827E25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สืบค้น</w:t>
            </w:r>
          </w:p>
          <w:p w:rsidR="00A37B97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197D7D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อภิปราย</w:t>
            </w:r>
          </w:p>
          <w:p w:rsidR="00197D7D" w:rsidRPr="00827E25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536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A37B97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5971F9">
        <w:tc>
          <w:tcPr>
            <w:tcW w:w="4106" w:type="dxa"/>
          </w:tcPr>
          <w:p w:rsidR="00C64977" w:rsidRPr="00C64977" w:rsidRDefault="00C64977" w:rsidP="00C64977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="Cordia New" w:hAnsi="Cordia New" w:cs="CordiaUPC"/>
                <w:sz w:val="30"/>
                <w:szCs w:val="30"/>
              </w:rPr>
            </w:pP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ว</w:t>
            </w:r>
            <w:r w:rsidRPr="00C64977">
              <w:rPr>
                <w:rFonts w:ascii="Cordia New" w:hAnsi="Cordia New" w:cs="CordiaUPC"/>
                <w:sz w:val="30"/>
                <w:szCs w:val="30"/>
                <w:cs/>
              </w:rPr>
              <w:t xml:space="preserve"> 1.1 </w:t>
            </w: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ม</w:t>
            </w:r>
            <w:r w:rsidRPr="00C64977">
              <w:rPr>
                <w:rFonts w:ascii="Cordia New" w:hAnsi="Cordia New" w:cs="CordiaUPC"/>
                <w:sz w:val="30"/>
                <w:szCs w:val="30"/>
                <w:cs/>
              </w:rPr>
              <w:t>.4/3  สืบค้นข้อมู</w:t>
            </w:r>
            <w:r w:rsidRPr="00C64977">
              <w:rPr>
                <w:rFonts w:ascii="Cordia New" w:hAnsi="Cordia New" w:cs="CordiaUPC" w:hint="cs"/>
                <w:sz w:val="30"/>
                <w:szCs w:val="30"/>
                <w:cs/>
              </w:rPr>
              <w:t>ล อธิบายและยกตัวอย่างเกี่ยวกับการเปลี่ยนแปลงขนาดของประชากรสิ่งมีชีวิตในระบบนิเวศ</w:t>
            </w:r>
          </w:p>
          <w:p w:rsidR="00A37B97" w:rsidRPr="00827E25" w:rsidRDefault="00A37B97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701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สืบค้น</w:t>
            </w:r>
          </w:p>
          <w:p w:rsidR="00197D7D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อธิบาย</w:t>
            </w:r>
          </w:p>
          <w:p w:rsidR="00A37B97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536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lastRenderedPageBreak/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A37B97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5971F9" w:rsidRPr="00827E25" w:rsidTr="005971F9">
        <w:tc>
          <w:tcPr>
            <w:tcW w:w="4106" w:type="dxa"/>
          </w:tcPr>
          <w:p w:rsidR="005971F9" w:rsidRPr="005971F9" w:rsidRDefault="005971F9" w:rsidP="005971F9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ว</w:t>
            </w:r>
            <w:r w:rsidRPr="005971F9">
              <w:rPr>
                <w:rFonts w:asciiTheme="majorBidi" w:eastAsia="Cordia New" w:hAnsiTheme="majorBidi" w:cs="Angsana New"/>
                <w:sz w:val="30"/>
                <w:szCs w:val="30"/>
                <w:cs/>
              </w:rPr>
              <w:t xml:space="preserve"> 1.1 </w:t>
            </w: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ม</w:t>
            </w:r>
            <w:r w:rsidRPr="005971F9">
              <w:rPr>
                <w:rFonts w:asciiTheme="majorBidi" w:eastAsia="Cordia New" w:hAnsiTheme="majorBidi" w:cs="Angsana New"/>
                <w:sz w:val="30"/>
                <w:szCs w:val="30"/>
                <w:cs/>
              </w:rPr>
              <w:t xml:space="preserve">.4/4  </w:t>
            </w:r>
            <w:r w:rsidRPr="005971F9">
              <w:rPr>
                <w:rFonts w:asciiTheme="majorBidi" w:eastAsia="Cordia New" w:hAnsiTheme="majorBidi" w:cs="Angsana New"/>
                <w:sz w:val="30"/>
                <w:szCs w:val="30"/>
                <w:cs/>
              </w:rPr>
              <w:tab/>
            </w: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สืบค้นข้อมูลและอภิปรายเกี่ยวกับปัญหาและผลกระทบที่มีต่อทรัพยากรธรรมชาติและสิ่งแวดล้อม</w:t>
            </w:r>
            <w:r w:rsidRPr="005971F9">
              <w:rPr>
                <w:rFonts w:asciiTheme="majorBidi" w:eastAsia="Cordia New" w:hAnsiTheme="majorBidi" w:cs="Angsana New"/>
                <w:sz w:val="30"/>
                <w:szCs w:val="30"/>
                <w:cs/>
              </w:rPr>
              <w:t xml:space="preserve">  </w:t>
            </w: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พร้อมทั้งนำเสนอแนวทางในการอนุรักษ์ทรัพยากรธรรมชาติและการแก้ไข</w:t>
            </w:r>
          </w:p>
          <w:p w:rsidR="005971F9" w:rsidRPr="00C64977" w:rsidRDefault="005971F9" w:rsidP="005971F9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="Cordia New" w:hAnsi="Cordia New" w:cs="CordiaUPC"/>
                <w:sz w:val="30"/>
                <w:szCs w:val="30"/>
                <w:cs/>
              </w:rPr>
            </w:pP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ปัญหาสิ่งแวดล้อม</w:t>
            </w:r>
          </w:p>
        </w:tc>
        <w:tc>
          <w:tcPr>
            <w:tcW w:w="1701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สืบค้น</w:t>
            </w:r>
          </w:p>
          <w:p w:rsidR="00197D7D" w:rsidRDefault="00197D7D" w:rsidP="00197D7D">
            <w:pPr>
              <w:tabs>
                <w:tab w:val="left" w:pos="851"/>
                <w:tab w:val="left" w:pos="2268"/>
              </w:tabs>
              <w:spacing w:line="20" w:lineRule="atLeast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5971F9">
              <w:rPr>
                <w:rFonts w:asciiTheme="majorBidi" w:eastAsia="Cordia New" w:hAnsiTheme="majorBidi" w:cs="Angsana New" w:hint="cs"/>
                <w:sz w:val="30"/>
                <w:szCs w:val="30"/>
                <w:cs/>
              </w:rPr>
              <w:t>อภิปราย</w:t>
            </w:r>
          </w:p>
          <w:p w:rsidR="005971F9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581760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นำเสนอ</w:t>
            </w:r>
          </w:p>
        </w:tc>
        <w:tc>
          <w:tcPr>
            <w:tcW w:w="4536" w:type="dxa"/>
          </w:tcPr>
          <w:p w:rsidR="005971F9" w:rsidRPr="00775917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971F9" w:rsidRPr="0095244D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971F9" w:rsidRPr="00D24373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971F9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971F9" w:rsidRPr="00827E25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 w:hint="cs"/>
        </w:rPr>
      </w:pPr>
    </w:p>
    <w:p w:rsidR="00D24373" w:rsidRPr="00D24373" w:rsidRDefault="00D24373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827E25" w:rsidTr="00806781">
        <w:tc>
          <w:tcPr>
            <w:tcW w:w="4106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971F9" w:rsidRPr="00827E25" w:rsidTr="006F6EE1">
        <w:tc>
          <w:tcPr>
            <w:tcW w:w="14850" w:type="dxa"/>
            <w:gridSpan w:val="5"/>
          </w:tcPr>
          <w:p w:rsidR="005971F9" w:rsidRPr="00827E25" w:rsidRDefault="005971F9" w:rsidP="00597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1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 </w:t>
            </w:r>
            <w:r w:rsidRPr="00C64977"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  <w:cs/>
              </w:rPr>
              <w:t>วิทยาศาสตร์ชีวภาพ</w:t>
            </w:r>
          </w:p>
          <w:p w:rsidR="005971F9" w:rsidRPr="005971F9" w:rsidRDefault="005971F9" w:rsidP="005971F9">
            <w:pPr>
              <w:pStyle w:val="NoSpacing"/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  <w:r w:rsidRPr="005E469E">
              <w:rPr>
                <w:rFonts w:ascii="Cordia New" w:hAnsi="Cordia New" w:cs="CordiaUPC"/>
                <w:b/>
                <w:bCs/>
                <w:sz w:val="30"/>
                <w:szCs w:val="30"/>
                <w:cs/>
              </w:rPr>
              <w:t xml:space="preserve">มาตรฐาน ว 1.2  </w:t>
            </w:r>
            <w:r w:rsidRPr="005E469E">
              <w:rPr>
                <w:rFonts w:ascii="Cordia New" w:hAnsi="Cordia New" w:cs="CordiaUPC" w:hint="cs"/>
                <w:sz w:val="30"/>
                <w:szCs w:val="30"/>
                <w:cs/>
              </w:rPr>
              <w:t>เข้าใจสมบัติของสิ่งมีชีวิต  หน่วยพื้นฐานของสิ่งมีชีวิต  การลำเลียงสารผ่านเซลล์ ความสัมพันธ์ของโครงสร้างและหน้าที่ของระบบต่าง ๆ ของสัตว์และมนุษย์ที่ทำงานสัมพันธ์กันความสัมพันธ์ของโครงสร้างและหน้าที่ของอวัยวะต่าง ๆ ของพืชที่ทำงาน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สัมพันธ์กัน  รวมทั้งนำความรู้ไป</w:t>
            </w:r>
            <w:r w:rsidRPr="005E469E">
              <w:rPr>
                <w:rFonts w:ascii="Cordia New" w:hAnsi="Cordia New" w:cs="CordiaUPC" w:hint="cs"/>
                <w:sz w:val="30"/>
                <w:szCs w:val="30"/>
                <w:cs/>
              </w:rPr>
              <w:t>ใช้ประโยชน์</w:t>
            </w:r>
          </w:p>
        </w:tc>
      </w:tr>
      <w:tr w:rsidR="00D24373" w:rsidRPr="00827E25" w:rsidTr="00806781">
        <w:tc>
          <w:tcPr>
            <w:tcW w:w="4106" w:type="dxa"/>
          </w:tcPr>
          <w:p w:rsidR="005971F9" w:rsidRPr="00BA6E0E" w:rsidRDefault="005971F9" w:rsidP="005971F9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ว 1.2 ม.4/1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อธิบายโครงสร้างและสมบัติของเยื่อหุ้มเซลล์ที่สัมพันธ์กับการลำเลียงสาร และเปรียบเทียบ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การลำเลียงสารผ่านเยื่อหุ้มเซลล์แบบ</w:t>
            </w:r>
            <w:proofErr w:type="spellStart"/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ต่างๆ</w:t>
            </w:r>
            <w:proofErr w:type="spellEnd"/>
          </w:p>
          <w:p w:rsidR="00D24373" w:rsidRPr="00827E25" w:rsidRDefault="00D24373" w:rsidP="00D2437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D24373" w:rsidRDefault="005971F9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-</w:t>
            </w:r>
            <w:r w:rsidR="00581760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  <w:p w:rsidR="005971F9" w:rsidRPr="00827E25" w:rsidRDefault="005971F9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  <w:r w:rsidR="00581760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เปรียบเทียบ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5971F9" w:rsidRPr="00BA6E0E" w:rsidRDefault="005971F9" w:rsidP="005971F9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ว 1.2 ม.4/2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อธิบายการควบคุมดุลยภาพของน้ำและสารในเลือดโดยการทำงานของไต</w:t>
            </w:r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806781" w:rsidRPr="00827E25" w:rsidRDefault="005971F9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</w:t>
            </w:r>
            <w:r w:rsidR="00581760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4D115C" w:rsidRPr="00BA6E0E" w:rsidRDefault="004D115C" w:rsidP="004D115C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ว 1.2 ม.4/3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อธิบายการควบคุมดุลยภาพของกรด-เบสของเลือดโดยการทำงานของไตและปอด</w:t>
            </w:r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806781" w:rsidRPr="00827E25" w:rsidRDefault="004D115C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</w:t>
            </w:r>
            <w:r w:rsidR="00581760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ว 1.2 ม.4/4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อธิบายการควบคุมดุลยภาพของอุณหภูมิภายในร่างกายโดยระบบหมุนเวียนเลือด ผิวหนังและกล้ามเนื้อโครงสร้าง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lastRenderedPageBreak/>
              <w:t>-</w:t>
            </w:r>
            <w:r w:rsidR="00581760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lastRenderedPageBreak/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lastRenderedPageBreak/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5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และเขียนแผนผังเกี่ยวกับการตอบสนองของร่างกายแบบไม่จำเพาะและแบบจำเพาะต่อสิ่งแปลกปลอมของร่างกาย</w:t>
            </w: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 w:rsidRPr="00BA6E0E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เขียนแผนผัง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6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  อธิบายและยกตัวอย่างโรคหรืออาการที่เกิดจากความผิดปกติของระบบ</w:t>
            </w:r>
          </w:p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ภูมิคุ้มกัน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</w:t>
            </w:r>
          </w:p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 w:hint="cs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Pr="006F6EE1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  <w:r w:rsidRPr="006F6EE1">
              <w:rPr>
                <w:rFonts w:ascii="Cordia New" w:hAnsi="Cordia New" w:cs="CordiaUPC" w:hint="cs"/>
                <w:sz w:val="30"/>
                <w:szCs w:val="30"/>
                <w:cs/>
              </w:rPr>
              <w:t>ว</w:t>
            </w:r>
            <w:r w:rsidRPr="006F6EE1">
              <w:rPr>
                <w:rFonts w:ascii="Cordia New" w:hAnsi="Cordia New" w:cs="CordiaUPC"/>
                <w:sz w:val="30"/>
                <w:szCs w:val="30"/>
                <w:cs/>
              </w:rPr>
              <w:t xml:space="preserve"> 1.2 </w:t>
            </w:r>
            <w:r w:rsidRPr="006F6EE1">
              <w:rPr>
                <w:rFonts w:ascii="Cordia New" w:hAnsi="Cordia New" w:cs="CordiaUPC" w:hint="cs"/>
                <w:sz w:val="30"/>
                <w:szCs w:val="30"/>
                <w:cs/>
              </w:rPr>
              <w:t>ม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 xml:space="preserve">.4/7 </w:t>
            </w:r>
            <w:r w:rsidRPr="006F6EE1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อธิบายภาวะภูมิคุ้มกันบกพร่องที่มีสาเหตุมาจากการติดเชื้อ</w:t>
            </w:r>
            <w:r w:rsidRPr="006F6EE1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 w:rsidRPr="006F6EE1">
              <w:rPr>
                <w:rFonts w:ascii="Cordia New" w:hAnsi="Cordia New" w:cs="CordiaUPC"/>
                <w:sz w:val="30"/>
                <w:szCs w:val="30"/>
              </w:rPr>
              <w:t>HIV</w:t>
            </w:r>
          </w:p>
        </w:tc>
        <w:tc>
          <w:tcPr>
            <w:tcW w:w="1559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 อธิบาย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Pr="006F6EE1" w:rsidRDefault="00197D7D" w:rsidP="00197D7D">
            <w:pPr>
              <w:pStyle w:val="NoSpacing"/>
              <w:rPr>
                <w:rFonts w:ascii="Cordia New" w:hAnsi="Cordia New" w:cs="CordiaUPC"/>
                <w:sz w:val="30"/>
                <w:szCs w:val="30"/>
              </w:rPr>
            </w:pPr>
            <w:r w:rsidRPr="006F6EE1">
              <w:rPr>
                <w:rFonts w:ascii="Cordia New" w:hAnsi="Cordia New" w:cs="CordiaUPC"/>
                <w:sz w:val="30"/>
                <w:szCs w:val="30"/>
                <w:cs/>
              </w:rPr>
              <w:t>ว 1.2 ม.4/</w:t>
            </w:r>
            <w:r w:rsidRPr="006F6EE1">
              <w:rPr>
                <w:rFonts w:ascii="Cordia New" w:hAnsi="Cordia New" w:cs="CordiaUPC" w:hint="cs"/>
                <w:sz w:val="30"/>
                <w:szCs w:val="30"/>
                <w:cs/>
              </w:rPr>
              <w:t>8</w:t>
            </w:r>
            <w:r w:rsidRPr="006F6EE1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 w:rsidRPr="006F6EE1">
              <w:rPr>
                <w:rFonts w:ascii="Cordia New" w:hAnsi="Cordia New" w:cs="CordiaUPC" w:hint="cs"/>
                <w:sz w:val="30"/>
                <w:szCs w:val="30"/>
                <w:cs/>
              </w:rPr>
              <w:t>ทดสอบและบอกชนิดของสารอาหารที่พืชสังเคราะห์ได้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 w:hint="cs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 ทดสอบ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 บอก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9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 อภิปรายและยกตัวอย่างเกี่ยวกับการใช้ประโยชน์จากสารต่าง ๆ ที่พืชบางชนิดสร้างขึ้น</w:t>
            </w:r>
          </w:p>
          <w:p w:rsidR="00197D7D" w:rsidRPr="006F6EE1" w:rsidRDefault="00197D7D" w:rsidP="00197D7D">
            <w:pPr>
              <w:pStyle w:val="NoSpacing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อภิปราย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 w:hint="cs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lastRenderedPageBreak/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10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ออกแบบการทดลอง  ทดลอง และอธิบายเกี่ยวกับปัจจัยภายนอกที่มีผลต่อการเจริญเติบโตของพืช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 w:hint="cs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 ออกแบบการทดลอง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 w:hint="cs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ทดลอ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ง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 w:hint="cs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11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เกี่ยวกับสารควบคุมการเจริญเติบโตของพืชที่มนุษย์สังเคราะห์ขึ้นและยกตัวอย่างการนำมาประยุกต์ใช้ทางด้านการเกษตรของพืช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</w:t>
            </w:r>
          </w:p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="Cordia New" w:hAnsi="Cordia New" w:cs="CordiaUPC" w:hint="cs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197D7D" w:rsidRPr="00827E25" w:rsidTr="00806781">
        <w:tc>
          <w:tcPr>
            <w:tcW w:w="4106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>ว 1.2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12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สังเกตและอธิบายการตอบสนองของพืชต่อสิ่งเร้าในรูปแบบต่าง ๆ ที่มีผลต่อการดำรงชีวิต</w:t>
            </w:r>
          </w:p>
          <w:p w:rsidR="00197D7D" w:rsidRPr="00BA6E0E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สังเกต</w:t>
            </w:r>
          </w:p>
          <w:p w:rsidR="00197D7D" w:rsidRDefault="00197D7D" w:rsidP="00197D7D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both"/>
              <w:rPr>
                <w:rFonts w:ascii="Cordia New" w:hAnsi="Cordia New" w:cs="CordiaUPC" w:hint="cs"/>
                <w:sz w:val="30"/>
                <w:szCs w:val="30"/>
                <w:cs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197D7D" w:rsidRPr="00775917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97D7D" w:rsidRPr="0095244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197D7D" w:rsidRPr="0036335C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197D7D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6F6EE1" w:rsidRDefault="006F6EE1">
      <w:pPr>
        <w:rPr>
          <w:rFonts w:cstheme="minorBidi" w:hint="cs"/>
        </w:rPr>
      </w:pPr>
    </w:p>
    <w:p w:rsidR="006F6EE1" w:rsidRDefault="006F6EE1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/>
        </w:rPr>
      </w:pPr>
    </w:p>
    <w:p w:rsidR="00581760" w:rsidRDefault="00581760">
      <w:pPr>
        <w:rPr>
          <w:rFonts w:cstheme="minorBidi" w:hint="cs"/>
        </w:rPr>
      </w:pPr>
    </w:p>
    <w:p w:rsidR="00806781" w:rsidRPr="00806781" w:rsidRDefault="0080678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827E25" w:rsidTr="00806781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6F6EE1" w:rsidRPr="00827E25" w:rsidTr="006F6EE1">
        <w:tc>
          <w:tcPr>
            <w:tcW w:w="14850" w:type="dxa"/>
            <w:gridSpan w:val="5"/>
          </w:tcPr>
          <w:p w:rsidR="006F6EE1" w:rsidRPr="006F6EE1" w:rsidRDefault="006F6EE1" w:rsidP="006F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1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 </w:t>
            </w:r>
            <w:r w:rsidRPr="00C64977"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  <w:cs/>
              </w:rPr>
              <w:t>วิทยาศาสตร์ชีวภาพ</w:t>
            </w:r>
          </w:p>
          <w:p w:rsidR="006F6EE1" w:rsidRPr="006F6EE1" w:rsidRDefault="006F6EE1" w:rsidP="006F6EE1">
            <w:pPr>
              <w:pStyle w:val="NoSpacing"/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 w:rsidRPr="005E469E">
              <w:rPr>
                <w:rFonts w:ascii="Cordia New" w:hAnsi="Cordia New" w:cs="CordiaUPC"/>
                <w:b/>
                <w:bCs/>
                <w:sz w:val="30"/>
                <w:szCs w:val="30"/>
                <w:cs/>
              </w:rPr>
              <w:t xml:space="preserve">มาตรฐาน ว </w:t>
            </w:r>
            <w:r>
              <w:rPr>
                <w:rFonts w:ascii="Cordia New" w:hAnsi="Cordia New" w:cs="CordiaUPC"/>
                <w:b/>
                <w:bCs/>
                <w:sz w:val="30"/>
                <w:szCs w:val="30"/>
                <w:cs/>
              </w:rPr>
              <w:t>1.</w:t>
            </w:r>
            <w:r>
              <w:rPr>
                <w:rFonts w:ascii="Cordia New" w:hAnsi="Cordia New" w:cs="CordiaUPC" w:hint="cs"/>
                <w:b/>
                <w:bCs/>
                <w:sz w:val="30"/>
                <w:szCs w:val="30"/>
                <w:cs/>
              </w:rPr>
              <w:t>3</w:t>
            </w:r>
            <w:r w:rsidRPr="005E469E">
              <w:rPr>
                <w:rFonts w:ascii="Cordia New" w:hAnsi="Cordia New" w:cs="CordiaUPC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เข้าใจกระบวนการและความสำคัญของการถ่ายทอดลักษณะทางพันธุกรรม  สารพันธุกรรม การเปลี่ยนแปลงทางพันธุกรรมที่มีผลต่อสิ่งมีชีวิต ความหลากหลายทางชีวภาพและวิวัฒนาการของสิ่งมีชีวิต  รวมทั้งนำความรู้ไปใช้ประโยชน์</w:t>
            </w:r>
          </w:p>
        </w:tc>
      </w:tr>
      <w:tr w:rsidR="00806781" w:rsidRPr="00827E25" w:rsidTr="00806781">
        <w:tc>
          <w:tcPr>
            <w:tcW w:w="4106" w:type="dxa"/>
          </w:tcPr>
          <w:p w:rsidR="006F6EE1" w:rsidRDefault="006F6EE1" w:rsidP="006F6EE1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/>
                <w:sz w:val="30"/>
                <w:szCs w:val="30"/>
                <w:cs/>
              </w:rPr>
              <w:t>ว 1.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3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1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อธิบายความสัมพันธ์ระหว่างยีน การสังเคราะห์โปรตีนและลักษณะทางพันธุกรรม</w:t>
            </w:r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6F6EE1" w:rsidRPr="00827E25" w:rsidRDefault="00197D7D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6F6EE1" w:rsidRPr="006F6EE1" w:rsidRDefault="00E04C91" w:rsidP="006F6EE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="Cordia New" w:hAnsi="Cordia New" w:cs="CordiaUPC"/>
                <w:sz w:val="30"/>
                <w:szCs w:val="30"/>
                <w:cs/>
              </w:rPr>
              <w:t>ว 1.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3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2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อธิบายหลักการถ่ายทอดลักษณะที่ถูกควบด้วยยีนที่อยู่บนโครโมโซมเพศ และ</w:t>
            </w:r>
            <w:proofErr w:type="spellStart"/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มัล</w:t>
            </w:r>
            <w:proofErr w:type="spellEnd"/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ติ</w:t>
            </w:r>
            <w:proofErr w:type="spellStart"/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เปิล</w:t>
            </w:r>
            <w:proofErr w:type="spellEnd"/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แอล</w:t>
            </w:r>
            <w:proofErr w:type="spellStart"/>
            <w:r w:rsidR="006F6EE1" w:rsidRPr="006F6EE1"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ลีล</w:t>
            </w:r>
            <w:proofErr w:type="spellEnd"/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E04C91" w:rsidRPr="00827E25" w:rsidRDefault="00E04C9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/>
                <w:sz w:val="30"/>
                <w:szCs w:val="30"/>
              </w:rPr>
              <w:t>-</w:t>
            </w:r>
            <w:r w:rsidR="00197D7D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E04C91" w:rsidRDefault="00E04C91" w:rsidP="00E04C91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/>
                <w:sz w:val="30"/>
                <w:szCs w:val="30"/>
                <w:cs/>
              </w:rPr>
              <w:t>ว 1.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3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4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สืบค้นข้อมูลและยกตัวอย่างการนำมิวเทชันไปใช้ประโยชน์</w:t>
            </w:r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806781" w:rsidRDefault="00E04C9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-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สื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บค้น</w:t>
            </w:r>
          </w:p>
          <w:p w:rsidR="00197D7D" w:rsidRPr="00827E25" w:rsidRDefault="00197D7D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E04C91" w:rsidRDefault="00E04C91" w:rsidP="00E04C91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/>
                <w:sz w:val="30"/>
                <w:szCs w:val="30"/>
                <w:cs/>
              </w:rPr>
              <w:t>ว 1.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3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5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สืบค้นข้อมูลและอภิปรายผลของเทคโนโลยีทางดีเอนเอที่มีต่อมนุษย์</w:t>
            </w:r>
          </w:p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806781" w:rsidRDefault="00E04C9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-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สืบค้น</w:t>
            </w:r>
          </w:p>
          <w:p w:rsidR="00197D7D" w:rsidRPr="00827E25" w:rsidRDefault="00197D7D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E04C91" w:rsidRDefault="00E04C91" w:rsidP="00E04C91">
            <w:pPr>
              <w:pStyle w:val="NoSpacing"/>
              <w:tabs>
                <w:tab w:val="left" w:pos="851"/>
                <w:tab w:val="left" w:pos="2268"/>
              </w:tabs>
              <w:spacing w:line="20" w:lineRule="atLeast"/>
              <w:jc w:val="thaiDistribute"/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="Cordia New" w:hAnsi="Cordia New" w:cs="CordiaUPC"/>
                <w:sz w:val="30"/>
                <w:szCs w:val="30"/>
                <w:cs/>
              </w:rPr>
              <w:t>ว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/>
                <w:sz w:val="30"/>
                <w:szCs w:val="30"/>
                <w:cs/>
              </w:rPr>
              <w:t>1.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3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ม.4/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6</w:t>
            </w:r>
            <w:r w:rsidRPr="00BA6E0E">
              <w:rPr>
                <w:rFonts w:ascii="Cordia New" w:hAnsi="Cordia New" w:cs="CordiaUPC"/>
                <w:sz w:val="30"/>
                <w:szCs w:val="30"/>
                <w:cs/>
              </w:rPr>
              <w:t xml:space="preserve">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สืบค้นข้อมูล อธิบาย และยกตัวอย่างความหลากหลายของสิ่งมีชีวิตซึ่งเป็นผลมาจากวิวัฒนาการ</w:t>
            </w:r>
          </w:p>
        </w:tc>
        <w:tc>
          <w:tcPr>
            <w:tcW w:w="1559" w:type="dxa"/>
          </w:tcPr>
          <w:p w:rsidR="00197D7D" w:rsidRDefault="00E04C91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UPC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-</w:t>
            </w:r>
            <w:r w:rsidR="00197D7D">
              <w:rPr>
                <w:rFonts w:ascii="Cordia New" w:hAnsi="Cordia New" w:cs="CordiaUPC"/>
                <w:sz w:val="30"/>
                <w:szCs w:val="30"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สืบค้น</w:t>
            </w:r>
          </w:p>
          <w:p w:rsidR="00E04C91" w:rsidRDefault="00E04C91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 xml:space="preserve"> </w:t>
            </w:r>
            <w:r w:rsidR="00197D7D">
              <w:rPr>
                <w:rFonts w:ascii="Cordia New" w:hAnsi="Cordia New" w:cs="CordiaUPC" w:hint="cs"/>
                <w:sz w:val="30"/>
                <w:szCs w:val="30"/>
                <w:cs/>
              </w:rPr>
              <w:t>อธิบาย</w:t>
            </w:r>
          </w:p>
          <w:p w:rsidR="00197D7D" w:rsidRPr="00827E25" w:rsidRDefault="00197D7D" w:rsidP="00197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hAnsi="Cordia New" w:cs="CordiaUPC" w:hint="cs"/>
                <w:sz w:val="30"/>
                <w:szCs w:val="30"/>
                <w:cs/>
              </w:rPr>
              <w:t>ยกตัวอย่าง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Pr="00827E25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</w:p>
    <w:sectPr w:rsidR="00A37B97" w:rsidRPr="00827E25" w:rsidSect="00E04C91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F3" w:rsidRDefault="008923F3">
      <w:r>
        <w:separator/>
      </w:r>
    </w:p>
  </w:endnote>
  <w:endnote w:type="continuationSeparator" w:id="0">
    <w:p w:rsidR="008923F3" w:rsidRDefault="0089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E1" w:rsidRDefault="006F6EE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81760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81760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F6EE1" w:rsidRDefault="006F6E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F3" w:rsidRDefault="008923F3">
      <w:r>
        <w:separator/>
      </w:r>
    </w:p>
  </w:footnote>
  <w:footnote w:type="continuationSeparator" w:id="0">
    <w:p w:rsidR="008923F3" w:rsidRDefault="0089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A5F"/>
    <w:multiLevelType w:val="hybridMultilevel"/>
    <w:tmpl w:val="EEBC649E"/>
    <w:lvl w:ilvl="0" w:tplc="1B3669A8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7A50"/>
    <w:multiLevelType w:val="hybridMultilevel"/>
    <w:tmpl w:val="D528D77C"/>
    <w:lvl w:ilvl="0" w:tplc="CB3AFAA2"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51A4"/>
    <w:multiLevelType w:val="hybridMultilevel"/>
    <w:tmpl w:val="D9A05D24"/>
    <w:lvl w:ilvl="0" w:tplc="90F6B37C">
      <w:start w:val="1"/>
      <w:numFmt w:val="decimal"/>
      <w:lvlText w:val="%1."/>
      <w:lvlJc w:val="left"/>
      <w:pPr>
        <w:ind w:left="927" w:hanging="360"/>
      </w:pPr>
      <w:rPr>
        <w:rFonts w:ascii="Cordia New" w:hAnsi="Cordia New" w:cs="Cordia New" w:hint="default"/>
        <w:b w:val="0"/>
        <w:bCs w:val="0"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007D2"/>
    <w:rsid w:val="00093313"/>
    <w:rsid w:val="000D3F70"/>
    <w:rsid w:val="001754C7"/>
    <w:rsid w:val="00197D7D"/>
    <w:rsid w:val="001F04E7"/>
    <w:rsid w:val="002115AD"/>
    <w:rsid w:val="002453F4"/>
    <w:rsid w:val="00256249"/>
    <w:rsid w:val="0036335C"/>
    <w:rsid w:val="00390697"/>
    <w:rsid w:val="003B75A3"/>
    <w:rsid w:val="004D115C"/>
    <w:rsid w:val="00512A11"/>
    <w:rsid w:val="00581760"/>
    <w:rsid w:val="005971F9"/>
    <w:rsid w:val="006F6EE1"/>
    <w:rsid w:val="0072259B"/>
    <w:rsid w:val="007E4CE0"/>
    <w:rsid w:val="00806781"/>
    <w:rsid w:val="00827E25"/>
    <w:rsid w:val="00837BAC"/>
    <w:rsid w:val="008923F3"/>
    <w:rsid w:val="008A24C0"/>
    <w:rsid w:val="008D1489"/>
    <w:rsid w:val="00A37B97"/>
    <w:rsid w:val="00B17E0A"/>
    <w:rsid w:val="00C64977"/>
    <w:rsid w:val="00C86F2B"/>
    <w:rsid w:val="00CC32C4"/>
    <w:rsid w:val="00D24373"/>
    <w:rsid w:val="00E04C91"/>
    <w:rsid w:val="00F01FC2"/>
    <w:rsid w:val="00F16AB9"/>
    <w:rsid w:val="00F41C05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82D3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64977"/>
    <w:pPr>
      <w:ind w:left="720"/>
      <w:contextualSpacing/>
    </w:pPr>
    <w:rPr>
      <w:rFonts w:cs="Angsana New"/>
      <w:sz w:val="24"/>
      <w:szCs w:val="28"/>
    </w:rPr>
  </w:style>
  <w:style w:type="paragraph" w:styleId="NoSpacing">
    <w:name w:val="No Spacing"/>
    <w:uiPriority w:val="1"/>
    <w:qFormat/>
    <w:rsid w:val="005971F9"/>
    <w:rPr>
      <w:rFonts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9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9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Guestac</cp:lastModifiedBy>
  <cp:revision>5</cp:revision>
  <cp:lastPrinted>2020-01-02T10:04:00Z</cp:lastPrinted>
  <dcterms:created xsi:type="dcterms:W3CDTF">2020-01-02T03:16:00Z</dcterms:created>
  <dcterms:modified xsi:type="dcterms:W3CDTF">2020-01-02T10:15:00Z</dcterms:modified>
</cp:coreProperties>
</file>