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13" w:rsidRDefault="00937D22" w:rsidP="007D4921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266213" w:rsidRDefault="00937D22">
      <w:pPr>
        <w:spacing w:after="0"/>
      </w:pPr>
      <w:r>
        <w:rPr>
          <w:rFonts w:cs="Angsana New"/>
          <w:sz w:val="32"/>
          <w:szCs w:val="32"/>
          <w:cs/>
        </w:rPr>
        <w:t>กลุ่มสาระการ</w:t>
      </w:r>
      <w:r w:rsidR="003D6C0F">
        <w:rPr>
          <w:rFonts w:cs="Angsana New"/>
          <w:sz w:val="32"/>
          <w:szCs w:val="32"/>
          <w:cs/>
        </w:rPr>
        <w:t>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D6C0F">
        <w:rPr>
          <w:rFonts w:cs="Angsana New"/>
          <w:sz w:val="32"/>
          <w:szCs w:val="32"/>
          <w:cs/>
        </w:rPr>
        <w:t xml:space="preserve">ชั้นมัธยมศึกษาปีที่ </w:t>
      </w:r>
      <w:r w:rsidR="00776BC2">
        <w:rPr>
          <w:rFonts w:cs="Angsana New"/>
          <w:sz w:val="32"/>
          <w:szCs w:val="32"/>
        </w:rPr>
        <w:t>6</w:t>
      </w:r>
      <w:r>
        <w:rPr>
          <w:sz w:val="32"/>
          <w:szCs w:val="32"/>
        </w:rPr>
        <w:tab/>
      </w:r>
      <w:r w:rsidR="003D6C0F">
        <w:rPr>
          <w:rFonts w:cs="Angsana New"/>
          <w:sz w:val="32"/>
          <w:szCs w:val="32"/>
          <w:cs/>
        </w:rPr>
        <w:t xml:space="preserve">          ปีการศึกษา </w:t>
      </w:r>
      <w:r w:rsidR="003D6C0F">
        <w:rPr>
          <w:rFonts w:cs="Angsana New"/>
          <w:sz w:val="32"/>
          <w:szCs w:val="32"/>
        </w:rPr>
        <w:t>2563</w:t>
      </w:r>
    </w:p>
    <w:p w:rsidR="00266213" w:rsidRDefault="003D6C0F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 w:rsidR="00776BC2">
        <w:rPr>
          <w:sz w:val="32"/>
          <w:szCs w:val="32"/>
        </w:rPr>
        <w:t>30205</w:t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rFonts w:cs="Angsana New"/>
          <w:sz w:val="32"/>
          <w:szCs w:val="32"/>
          <w:cs/>
        </w:rPr>
        <w:t xml:space="preserve">    </w:t>
      </w:r>
      <w:r w:rsidR="00BA767B">
        <w:rPr>
          <w:rFonts w:cs="Angsana New" w:hint="cs"/>
          <w:sz w:val="32"/>
          <w:szCs w:val="32"/>
          <w:cs/>
        </w:rPr>
        <w:t xml:space="preserve">                </w:t>
      </w:r>
      <w:r w:rsidR="00937D22">
        <w:rPr>
          <w:rFonts w:cs="Angsana New"/>
          <w:sz w:val="32"/>
          <w:szCs w:val="32"/>
          <w:cs/>
        </w:rPr>
        <w:t xml:space="preserve"> รายวิชา </w:t>
      </w:r>
      <w:r>
        <w:rPr>
          <w:rFonts w:cs="Angsana New"/>
          <w:sz w:val="32"/>
          <w:szCs w:val="32"/>
          <w:cs/>
        </w:rPr>
        <w:t xml:space="preserve">ภาษาจีน </w:t>
      </w:r>
      <w:r w:rsidR="00776BC2">
        <w:rPr>
          <w:rFonts w:cs="Angsana New"/>
          <w:sz w:val="32"/>
          <w:szCs w:val="32"/>
        </w:rPr>
        <w:t>5</w:t>
      </w:r>
    </w:p>
    <w:p w:rsidR="00266213" w:rsidRDefault="003D6C0F">
      <w:pPr>
        <w:pBdr>
          <w:bottom w:val="single" w:sz="4" w:space="1" w:color="000000"/>
        </w:pBdr>
        <w:spacing w:after="0"/>
      </w:pPr>
      <w:bookmarkStart w:id="0" w:name="_gjdgxs" w:colFirst="0" w:colLast="0"/>
      <w:bookmarkEnd w:id="0"/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cs="Angsana New"/>
          <w:sz w:val="32"/>
          <w:szCs w:val="32"/>
        </w:rPr>
        <w:t>3</w:t>
      </w:r>
      <w:r>
        <w:rPr>
          <w:rFonts w:cs="Angsana New"/>
          <w:sz w:val="32"/>
          <w:szCs w:val="32"/>
          <w:cs/>
        </w:rPr>
        <w:t>.</w:t>
      </w:r>
      <w:r>
        <w:rPr>
          <w:rFonts w:cs="Angsana New"/>
          <w:sz w:val="32"/>
          <w:szCs w:val="32"/>
        </w:rPr>
        <w:t>0</w:t>
      </w:r>
      <w:r w:rsidR="00937D22">
        <w:rPr>
          <w:rFonts w:cs="Angsana New"/>
          <w:sz w:val="32"/>
          <w:szCs w:val="32"/>
          <w:cs/>
        </w:rPr>
        <w:t xml:space="preserve"> หน่วยกิต</w:t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>
        <w:rPr>
          <w:rFonts w:cs="Angsana New"/>
          <w:sz w:val="32"/>
          <w:szCs w:val="32"/>
        </w:rPr>
        <w:t xml:space="preserve">120 </w:t>
      </w:r>
      <w:r w:rsidR="00937D22">
        <w:rPr>
          <w:rFonts w:cs="Angsana New"/>
          <w:sz w:val="32"/>
          <w:szCs w:val="32"/>
          <w:cs/>
        </w:rPr>
        <w:t>ชั่วโมง</w:t>
      </w:r>
    </w:p>
    <w:p w:rsidR="00266213" w:rsidRDefault="00266213">
      <w:pPr>
        <w:rPr>
          <w:b/>
        </w:rPr>
      </w:pPr>
    </w:p>
    <w:p w:rsidR="003D6C0F" w:rsidRPr="003D6C0F" w:rsidRDefault="00937D22" w:rsidP="003D6C0F">
      <w:pPr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ปฏิบัติตามคำแนะนำในคู่มือการใช้งานต่างๆ คำชี้แจง คำอธิบาย และคำบรรยายที่ฟังและอ่าน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 xml:space="preserve">อ่านออกเสียงข้อความ ข่าว ประกาศ โฆษณา บทร้อยกรอง และบทละครสั้น </w:t>
      </w:r>
      <w:r w:rsidRPr="00776BC2">
        <w:rPr>
          <w:rFonts w:ascii="Cordia New" w:hAnsi="Cordia New"/>
          <w:sz w:val="32"/>
          <w:szCs w:val="32"/>
          <w:rtl/>
          <w:cs/>
        </w:rPr>
        <w:t>(</w:t>
      </w:r>
      <w:r w:rsidRPr="00776BC2">
        <w:rPr>
          <w:rFonts w:ascii="Cordia New" w:hAnsi="Cordia New"/>
          <w:sz w:val="32"/>
          <w:szCs w:val="32"/>
        </w:rPr>
        <w:t xml:space="preserve">skit) </w:t>
      </w:r>
      <w:r w:rsidRPr="00776BC2">
        <w:rPr>
          <w:rFonts w:ascii="Cordia New" w:hAnsi="Cordia New" w:hint="cs"/>
          <w:sz w:val="32"/>
          <w:szCs w:val="32"/>
          <w:cs/>
          <w:lang w:bidi="th-TH"/>
        </w:rPr>
        <w:t xml:space="preserve">ถูกต้องตามหลักการอ่าน  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อธิบายและเขียนประโยคและข้อความให้สัมพันธ์กับสื่อที่ไม่ใช่ความเรียงรูปแบบต่างๆ ที่อ่าน รวมทั้งระบุและเขียนสื่อที่ไม่ใช่ความเรียงรูปแบบต่างๆ ให้สัมพันธ์กับประโยค และข้อความที่ฟังหรืออ่าน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จับใจความสำคัญ วิเคราะห์ความสรุปความ ตีความ และแสดงความคิดเห็นจากการฟังและอ่านเรื่องที่เป็นสารคดีและบันเทิงคดี พร้อมทั้งให้เหตุผลและยกตัวอย่างประกอบ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สนทนาและเขียนโต้ตอบข้อมูลเกี่ยวกับตนเองและเรื่องต่าง ๆ ใกล้ตัว ประสบการณสถานการณ์ 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 ประเด็นที่อยู่ในความสนใจของสังคม และสื่อสารอย่างต่อเนื่องและเหมาะสม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เลือกและใช้คำขอร้อง ให้คำแนะนำ คำชี้แจง คำอธิบายอย่างคล่องแคล่ว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 xml:space="preserve">พูดและเขียนแสดงความต้องการเสนอ ตอบรับและปฏิเสธการให้ความช่วยเหลือในสถานการณ์จำลองหรือสถานการณ์จริงอย่างเหมาะสม  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พูดและเขียนเพื่อขอและให้ข้อมูล บรรยาย อธิบาย เปรียบเทียบ และแสดงความคิดเห็นเกี่ยวกับเรื่อง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ประเด็น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เหตุการณ์ที่ฟังและอ่านอย่างเหมาะสม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567" w:hanging="283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พูดและเขียนบรรยายความรู้สึกและแสดงความคิดเห็นของตนเองเกี่ยวกับ เรื่องต่างๆ กิจกรรม ประสบการณ์ และข่าว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เหตุการณ์อย่างมีเหตุผล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พูดและเขียนนำเสนอข้อมูลเกี่ยวกับตนเอง ประสบการณ์ ข่าว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เหตุการณ์ เรื่องและประเด็นต่างๆ ตามความสนใจของสังคม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พูดและเขียนสรุปใจความสำคัญ</w:t>
      </w:r>
      <w:r w:rsidRPr="00776BC2">
        <w:rPr>
          <w:rFonts w:ascii="Cordia New" w:hAnsi="Cordia New"/>
          <w:sz w:val="32"/>
          <w:szCs w:val="32"/>
          <w:rtl/>
          <w:cs/>
        </w:rPr>
        <w:t xml:space="preserve">/ 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แก่นสาระที่ได้จากการวิเคราะห</w:t>
      </w:r>
      <w:r w:rsidRPr="00776BC2">
        <w:rPr>
          <w:rFonts w:ascii="Cordia New" w:hAnsi="Cordia New"/>
          <w:sz w:val="32"/>
          <w:szCs w:val="32"/>
          <w:cs/>
          <w:lang w:bidi="th-TH"/>
        </w:rPr>
        <w:t>์เรื่อง กิจกรรม ข่าว เหตุการณ์ และสถานการณ์ตามความสนใจ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พูดและเขียนแสดงความคิดเห็นเกี่ยวกับกิจกรรม ประสบการณ์ และเหตุการณ์ ทั้งในท้องถิ่น สังคม และโลก พร้อมทั้งให้เหตุผลและยกตัวอย่างประกอบ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 xml:space="preserve">เลือกใช้ภาษา น้ำเสียงและกิริยาท่าทางเหมาะกับระดับของบุคคล โอกาส และสถานที่ ตามมารยาทสังคมและวัฒนธรรมของเจ้าของภาษา  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lastRenderedPageBreak/>
        <w:t>อธิบาย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อภิปรายวิถีชีวิต ความคิด ความเชื่อและที่มาของขนบธรรมเนียม และประเพณีของเจ้าของภาษา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เข้าร่วม แนะนำ และจัดกิจกรรมทางภาษาและวัฒนธรรมอย่างเหมาะสม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อธิบาย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 xml:space="preserve">เปรียบเทียบความแตกต่างระหว่างโครงสร้างประโยค </w:t>
      </w:r>
      <w:r w:rsidRPr="00776BC2">
        <w:rPr>
          <w:rFonts w:ascii="Cordia New" w:hAnsi="Cordia New"/>
          <w:sz w:val="32"/>
          <w:szCs w:val="32"/>
          <w:cs/>
          <w:lang w:bidi="th-TH"/>
        </w:rPr>
        <w:t>ข้อความ สำนวน คำพังเพย สุภาษิต และบทกลอนของภาษาจีนและภาษาไทย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วิเคราะห์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อภิปราย ความเหมือนและความแตกต่างระหว่างวิถีชีวิต ความเชื่อและวัฒนธรรมของเจ้าของภาษากับของไทยและนำไปใช้อย่างมีเหตุผล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ค้นคว้า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สืบค้น   บันทึก   สรุป   และแสดงความคิดเห็นเกี่ยวกับข้อมูลที่</w:t>
      </w:r>
      <w:r w:rsidRPr="00776BC2">
        <w:rPr>
          <w:rFonts w:ascii="Cordia New" w:hAnsi="Cordia New"/>
          <w:sz w:val="32"/>
          <w:szCs w:val="32"/>
          <w:cs/>
          <w:lang w:bidi="th-TH"/>
        </w:rPr>
        <w:t>เกี่ยวข้องกับกลุ่มสาระการเรียนรู้อื่น จากแหล่งเรียนรู้ต่างๆ และนำเสนอด้วยการพูดและการเขียน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ใช้ภาษาสื่อสารในสถานการณ์จริง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สถานการณ์จำลองที่เกิดขึ้นในห้องเรียน สถานศึกษาชุมชนและสังคม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ใช้ภาษาจีนในการสืบค้น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ค้นคว้า รวบรวม วิเคราะห์ และสรุปความรู้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ข้อมูลต่างๆ จ</w:t>
      </w:r>
      <w:r w:rsidRPr="00776BC2">
        <w:rPr>
          <w:rFonts w:ascii="Cordia New" w:hAnsi="Cordia New"/>
          <w:sz w:val="32"/>
          <w:szCs w:val="32"/>
          <w:cs/>
          <w:lang w:bidi="th-TH"/>
        </w:rPr>
        <w:t>ากสื่อและแหล่งการเรียนรู้ต่างๆ ในการศึกษาต่อและประกอบอาชีพ</w:t>
      </w:r>
    </w:p>
    <w:p w:rsidR="00776BC2" w:rsidRPr="00776BC2" w:rsidRDefault="00776BC2" w:rsidP="00776BC2">
      <w:pPr>
        <w:pStyle w:val="NoSpacing"/>
        <w:numPr>
          <w:ilvl w:val="0"/>
          <w:numId w:val="7"/>
        </w:numPr>
        <w:tabs>
          <w:tab w:val="left" w:pos="851"/>
          <w:tab w:val="left" w:pos="2268"/>
        </w:tabs>
        <w:spacing w:line="20" w:lineRule="atLeast"/>
        <w:ind w:left="709" w:hanging="425"/>
        <w:rPr>
          <w:rFonts w:ascii="Cordia New" w:hAnsi="Cordia New"/>
          <w:sz w:val="32"/>
          <w:szCs w:val="32"/>
        </w:rPr>
      </w:pPr>
      <w:r w:rsidRPr="00776BC2">
        <w:rPr>
          <w:rFonts w:ascii="Cordia New" w:hAnsi="Cordia New"/>
          <w:sz w:val="32"/>
          <w:szCs w:val="32"/>
          <w:cs/>
          <w:lang w:bidi="th-TH"/>
        </w:rPr>
        <w:t>เผยแพร่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ประชาสัมพันธ์ ข้อมูลข่าวสารของโรงเรียน ชุมชน และท้องถิ่น</w:t>
      </w:r>
      <w:r w:rsidRPr="00776BC2">
        <w:rPr>
          <w:rFonts w:ascii="Cordia New" w:hAnsi="Cordia New"/>
          <w:sz w:val="32"/>
          <w:szCs w:val="32"/>
          <w:rtl/>
          <w:cs/>
        </w:rPr>
        <w:t>/</w:t>
      </w:r>
      <w:r w:rsidRPr="00776BC2">
        <w:rPr>
          <w:rFonts w:ascii="Cordia New" w:hAnsi="Cordia New"/>
          <w:sz w:val="32"/>
          <w:szCs w:val="32"/>
          <w:rtl/>
          <w:cs/>
          <w:lang w:bidi="th-TH"/>
        </w:rPr>
        <w:t>ประเทศชาติ เป็นภาษาจีน</w:t>
      </w:r>
    </w:p>
    <w:p w:rsidR="00776BC2" w:rsidRPr="00776BC2" w:rsidRDefault="00776BC2" w:rsidP="00776BC2">
      <w:pPr>
        <w:spacing w:line="20" w:lineRule="atLeast"/>
        <w:ind w:left="567" w:right="-38" w:hanging="283"/>
        <w:rPr>
          <w:rFonts w:ascii="Cordia New" w:hAnsi="Cordia New" w:cs="Cordia New"/>
          <w:sz w:val="32"/>
          <w:szCs w:val="32"/>
        </w:rPr>
      </w:pPr>
    </w:p>
    <w:p w:rsidR="00266213" w:rsidRPr="007D4921" w:rsidRDefault="00937D22" w:rsidP="007D4921">
      <w:pPr>
        <w:spacing w:after="0" w:line="20" w:lineRule="atLeast"/>
        <w:ind w:right="-38"/>
        <w:rPr>
          <w:rFonts w:ascii="Cordia New" w:hAnsi="Cordia New" w:cs="Cordia New"/>
          <w:sz w:val="32"/>
          <w:szCs w:val="32"/>
        </w:rPr>
      </w:pPr>
      <w:r w:rsidRPr="007D4921">
        <w:rPr>
          <w:rFonts w:ascii="Browallia New" w:hAnsi="Browallia New" w:cs="Angsana New" w:hint="cs"/>
          <w:b/>
          <w:bCs/>
          <w:sz w:val="32"/>
          <w:szCs w:val="32"/>
          <w:cs/>
        </w:rPr>
        <w:t>คำอธิบายสาระการเรียนรู้</w:t>
      </w:r>
    </w:p>
    <w:p w:rsidR="007D4921" w:rsidRPr="00C90AF4" w:rsidRDefault="003D6C0F" w:rsidP="003D6C0F">
      <w:pPr>
        <w:rPr>
          <w:b/>
        </w:rPr>
      </w:pP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ศึกษาความรู้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  </w:t>
      </w:r>
      <w:r w:rsidR="00776BC2" w:rsidRPr="00776BC2">
        <w:rPr>
          <w:rFonts w:ascii="Cordia New" w:hAnsi="Cordia New" w:cs="Cordia New"/>
          <w:sz w:val="32"/>
          <w:szCs w:val="32"/>
          <w:cs/>
        </w:rPr>
        <w:t>ฝึกทักษะฟัง  พูด  อ่าน  เขียน  ข้อมูลภาษาจีนกลางระดับสูงเกี่ยวกับประโยค  ข้อความสั้นๆ ในเรื่องการเดินทาง การเรียน การประสบอุบัติเหตุ การแสดงความคิดเห็น ความสัมพันธ์ครอบครัว เพื่อให้เกิดทักษะการใช้ภาษาจีนกลางในระดับสูง  สามารถสื่อสารแสดงความต้องการ  แสดงความคิดเห็นอย่างฉับไว และสามารถเข้าร่วมกิจกรรมกับผู้อื่นได้อย่างราบรื่น</w:t>
      </w:r>
      <w:r w:rsidR="00776BC2" w:rsidRPr="00776BC2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 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โดยใช้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ทักษะกระบวนการความเข้าใจ </w:t>
      </w:r>
      <w:r w:rsidRPr="00545F99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ทักษะการเรียนรู้ในศตวรรษที่ 21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ได้แก่นักเรียนอ่านออก เขียนได้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ทักษะด้านการคิดอย่างมี วิจารณญาณ และทักษะในการแก้ปัญหา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ทักษะด้านการสร้างสรรค์ และนวัตกรรม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ทักษะด้านความเข้าใจค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วามต่างวัฒนธรรม ต่างกระบวนทัศน์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ทักษะด้านความร่วมมือ การทำงานเป็นท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ีม และภาวะผู้นำ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ทักษะด้านการสื่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อสาร สารสนเทศ และรู้เท่าทันสื่อ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ทักษะด้านคอมพิวเตอร์ แล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ะเทคโนโลยีสารสนเทศและการสื่อสาร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ทักษะอาชี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พ และทักษะการเรียนรู้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มีคุณธรรม มีเมตตา กรุณา มีระเบียบวินัย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 ภาวะผู้นำ</w:t>
      </w:r>
      <w:r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ใช้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กระบวนการ</w:t>
      </w:r>
      <w:r w:rsidRPr="00D972E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</w:t>
      </w:r>
      <w:r w:rsidR="00776BC2" w:rsidRPr="00776BC2">
        <w:rPr>
          <w:rFonts w:ascii="Cordia New" w:hAnsi="Cordia New" w:cs="Cordia New"/>
          <w:sz w:val="32"/>
          <w:szCs w:val="32"/>
          <w:cs/>
        </w:rPr>
        <w:t xml:space="preserve">มีความรู้ความเข้าใจ </w:t>
      </w:r>
      <w:r w:rsidR="00776BC2" w:rsidRPr="00776BC2">
        <w:rPr>
          <w:rFonts w:ascii="Cordia New" w:hAnsi="Cordia New" w:cs="Cordia New"/>
          <w:spacing w:val="-3"/>
          <w:sz w:val="32"/>
          <w:szCs w:val="32"/>
          <w:cs/>
        </w:rPr>
        <w:t xml:space="preserve">ความสามารถในการสื่อสาร   ความสามารถในการคิด    </w:t>
      </w:r>
      <w:r w:rsidR="00937D22"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ผ่านการเรียนการสอนที่เน้นส่งเสริมภูมิปัญญาไทยในด้านภาษาและวรรณกรรม และศาสนาและประเพณี</w:t>
      </w:r>
      <w:r w:rsidR="00937D22">
        <w:rPr>
          <w:rFonts w:ascii="Cordia New" w:hAnsi="Cordia New" w:cs="Cordia New"/>
          <w:sz w:val="30"/>
          <w:szCs w:val="30"/>
          <w:cs/>
        </w:rPr>
        <w:t xml:space="preserve"> </w:t>
      </w:r>
      <w:r w:rsidR="00937D22"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และส่งเสริมให้นักเรียนดำรงชีวิตภายใต้</w:t>
      </w:r>
      <w:r w:rsidR="00937D22" w:rsidRPr="008561D8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>ปรัชญาเศรษฐกิจพอเพียง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="00776BC2" w:rsidRPr="00776BC2">
        <w:rPr>
          <w:rFonts w:ascii="Cordia New" w:hAnsi="Cordia New" w:cs="Cordia New"/>
          <w:sz w:val="32"/>
          <w:szCs w:val="32"/>
          <w:cs/>
        </w:rPr>
        <w:t>มีความซื่อสัตย์สุจริต  ใฝ่เรียนรู้  มุ่งมั่นในการทำงาน มีวินัย และมีจิตสาธารณะ</w:t>
      </w:r>
      <w:bookmarkStart w:id="1" w:name="_GoBack"/>
      <w:bookmarkEnd w:id="1"/>
    </w:p>
    <w:sectPr w:rsidR="007D4921" w:rsidRPr="00C90AF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52306F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2CC7"/>
    <w:multiLevelType w:val="hybridMultilevel"/>
    <w:tmpl w:val="04D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A2BD3"/>
    <w:multiLevelType w:val="hybridMultilevel"/>
    <w:tmpl w:val="04D6B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E57CA7"/>
    <w:multiLevelType w:val="hybridMultilevel"/>
    <w:tmpl w:val="48543E5E"/>
    <w:lvl w:ilvl="0" w:tplc="20A02300">
      <w:start w:val="1"/>
      <w:numFmt w:val="decimal"/>
      <w:lvlText w:val="%1."/>
      <w:lvlJc w:val="left"/>
      <w:pPr>
        <w:ind w:left="927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3"/>
    <w:rsid w:val="00023BA0"/>
    <w:rsid w:val="00266213"/>
    <w:rsid w:val="003D6C0F"/>
    <w:rsid w:val="00575E59"/>
    <w:rsid w:val="00734059"/>
    <w:rsid w:val="00776BC2"/>
    <w:rsid w:val="007D4921"/>
    <w:rsid w:val="00937D22"/>
    <w:rsid w:val="00BA767B"/>
    <w:rsid w:val="00C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5075B-EEC8-44C3-A7AE-0DCFB06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Guestac</cp:lastModifiedBy>
  <cp:revision>17</cp:revision>
  <dcterms:created xsi:type="dcterms:W3CDTF">2019-12-03T05:43:00Z</dcterms:created>
  <dcterms:modified xsi:type="dcterms:W3CDTF">2020-02-14T10:28:00Z</dcterms:modified>
</cp:coreProperties>
</file>