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920255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679A6A47" w:rsidR="00A137F4" w:rsidRPr="00920255" w:rsidRDefault="00455CE4" w:rsidP="00A137F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gjdgxs" w:colFirst="0" w:colLast="0"/>
      <w:bookmarkEnd w:id="0"/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920255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Pr="00920255">
        <w:rPr>
          <w:rFonts w:ascii="TH SarabunPSK" w:hAnsi="TH SarabunPSK" w:cs="TH SarabunPSK" w:hint="cs"/>
          <w:color w:val="000000"/>
          <w:sz w:val="28"/>
          <w:szCs w:val="28"/>
        </w:rPr>
        <w:tab/>
        <w:t xml:space="preserve"> 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1C5036"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Pr="00920255">
        <w:rPr>
          <w:rFonts w:ascii="TH SarabunPSK" w:eastAsia="Arial Unicode MS" w:hAnsi="TH SarabunPSK" w:cs="TH SarabunPSK" w:hint="cs"/>
          <w:color w:val="000000"/>
          <w:sz w:val="28"/>
          <w:szCs w:val="28"/>
        </w:rPr>
        <w:t xml:space="preserve">             </w:t>
      </w:r>
      <w:r w:rsidRPr="00920255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920255">
        <w:rPr>
          <w:rFonts w:ascii="TH SarabunPSK" w:hAnsi="TH SarabunPSK" w:cs="TH SarabunPSK" w:hint="cs"/>
          <w:b/>
          <w:bCs/>
          <w:sz w:val="28"/>
          <w:szCs w:val="28"/>
        </w:rPr>
        <w:t>302</w:t>
      </w:r>
      <w:r w:rsidR="00834132" w:rsidRPr="00920255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920255" w:rsidRPr="00920255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4F5450" w:rsidRPr="0092025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20255" w:rsidRPr="00920255">
        <w:rPr>
          <w:rFonts w:ascii="TH SarabunPSK" w:hAnsi="TH SarabunPSK" w:cs="TH SarabunPSK" w:hint="cs"/>
          <w:color w:val="000000"/>
          <w:sz w:val="28"/>
          <w:szCs w:val="28"/>
        </w:rPr>
        <w:t>Basic Accounting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920255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920255" w14:paraId="4FA5E2E0" w14:textId="77777777" w:rsidTr="00851797">
        <w:tc>
          <w:tcPr>
            <w:tcW w:w="5052" w:type="dxa"/>
            <w:vAlign w:val="center"/>
          </w:tcPr>
          <w:p w14:paraId="5AAAB372" w14:textId="22934DDA" w:rsidR="001C5036" w:rsidRPr="00920255" w:rsidRDefault="001C5036" w:rsidP="009202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920255"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มีความเข้าใจหลักการ วิธีการ และขั้นตอนการจัดทำบัญชีสำหรับกิจการเจ้าของคนเดียวประเภทธุรกิจบริการ</w:t>
            </w:r>
          </w:p>
          <w:p w14:paraId="60771C64" w14:textId="61B309E2" w:rsidR="001C5036" w:rsidRPr="00920255" w:rsidRDefault="001C5036" w:rsidP="004F545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E45527F" w14:textId="6FCB2C80" w:rsidR="001C5036" w:rsidRPr="00920255" w:rsidRDefault="001C5036" w:rsidP="004F545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4926CA4B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920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br/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920255" w:rsidRDefault="001C5036" w:rsidP="00455CE4">
            <w:pPr>
              <w:ind w:right="-1541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920255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920255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920255" w:rsidRDefault="001C5036" w:rsidP="00455CE4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920255" w:rsidRDefault="001C5036" w:rsidP="00455CE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920255" w:rsidRDefault="001C5036" w:rsidP="00455CE4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920255" w:rsidRDefault="001C5036" w:rsidP="00455CE4">
            <w:pPr>
              <w:ind w:left="8"/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920255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0C47A6F9" w14:textId="77777777" w:rsidR="00920255" w:rsidRPr="00920255" w:rsidRDefault="001C5036" w:rsidP="009202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="00920255"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มีทักษะปฏิบัติงานบัญชีเบื้องต้นตามหลักการบัญชีที่รับรองทั่วไป สำหรับกิจการเจ้าของคนเดียวประเภทธุรกิจบริการ</w:t>
            </w:r>
          </w:p>
          <w:p w14:paraId="35311666" w14:textId="33DD4379" w:rsidR="001C5036" w:rsidRPr="00920255" w:rsidRDefault="001C5036" w:rsidP="004F545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FD78A1" w14:textId="6516C283" w:rsidR="001C5036" w:rsidRPr="00920255" w:rsidRDefault="001C5036" w:rsidP="004F545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235D1A7A" w:rsidR="001C5036" w:rsidRPr="00920255" w:rsidRDefault="0078195A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มีทักษะปฏิบัติงาน</w:t>
            </w:r>
          </w:p>
        </w:tc>
        <w:tc>
          <w:tcPr>
            <w:tcW w:w="2693" w:type="dxa"/>
            <w:vMerge/>
          </w:tcPr>
          <w:p w14:paraId="120F426E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C5036" w:rsidRPr="00920255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342C709F" w14:textId="77777777" w:rsidR="00920255" w:rsidRPr="00920255" w:rsidRDefault="001C5036" w:rsidP="009202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 w:rsidR="00920255"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มีคุณลักษณะอันพึงประสงค์ด้านการเป็นผู้ละเอียดรอบคอบ ซื่อสัตย์ มีวินัยตรงต่อเวลา และมีเจตคติที่ดีต่อวิชาชีพบัญชี</w:t>
            </w:r>
          </w:p>
          <w:p w14:paraId="2EA0A79A" w14:textId="27E954B0" w:rsidR="001C5036" w:rsidRPr="00920255" w:rsidRDefault="001C5036" w:rsidP="001C50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12F0F3" w14:textId="644A836E" w:rsidR="001C5036" w:rsidRPr="00920255" w:rsidRDefault="001C5036" w:rsidP="004F545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055E6DA4" w:rsidR="001C5036" w:rsidRPr="00920255" w:rsidRDefault="0078195A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มีคุณลักษณะอันพึงประสงค์</w:t>
            </w:r>
          </w:p>
        </w:tc>
        <w:tc>
          <w:tcPr>
            <w:tcW w:w="2693" w:type="dxa"/>
            <w:vMerge/>
          </w:tcPr>
          <w:p w14:paraId="71B6D2C6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920255" w:rsidRDefault="001B301C">
      <w:pPr>
        <w:rPr>
          <w:rFonts w:ascii="TH SarabunPSK" w:hAnsi="TH SarabunPSK" w:cs="TH SarabunPSK"/>
          <w:sz w:val="28"/>
          <w:szCs w:val="28"/>
        </w:rPr>
      </w:pPr>
    </w:p>
    <w:sectPr w:rsidR="001B301C" w:rsidRPr="00920255" w:rsidSect="00C323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C2F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699201">
    <w:abstractNumId w:val="2"/>
  </w:num>
  <w:num w:numId="2" w16cid:durableId="473375032">
    <w:abstractNumId w:val="1"/>
  </w:num>
  <w:num w:numId="3" w16cid:durableId="72653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1C5036"/>
    <w:rsid w:val="0028391D"/>
    <w:rsid w:val="00344FE8"/>
    <w:rsid w:val="00445765"/>
    <w:rsid w:val="00455CE4"/>
    <w:rsid w:val="004F5450"/>
    <w:rsid w:val="00710973"/>
    <w:rsid w:val="0078195A"/>
    <w:rsid w:val="00834132"/>
    <w:rsid w:val="00920255"/>
    <w:rsid w:val="00A137F4"/>
    <w:rsid w:val="00C323B5"/>
    <w:rsid w:val="00D652E4"/>
    <w:rsid w:val="00D66DAE"/>
    <w:rsid w:val="00D875A5"/>
    <w:rsid w:val="00E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4</cp:revision>
  <dcterms:created xsi:type="dcterms:W3CDTF">2024-01-16T06:42:00Z</dcterms:created>
  <dcterms:modified xsi:type="dcterms:W3CDTF">2024-01-16T06:44:00Z</dcterms:modified>
</cp:coreProperties>
</file>