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B6" w:rsidRDefault="00AA21B6"/>
    <w:p w:rsidR="00AA21B6" w:rsidRPr="00404CB0" w:rsidRDefault="00AA21B6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404CB0">
        <w:rPr>
          <w:rFonts w:asciiTheme="minorBidi" w:hAnsiTheme="minorBidi"/>
          <w:b/>
          <w:bCs/>
          <w:sz w:val="28"/>
          <w:cs/>
        </w:rPr>
        <w:t>หน่วยการเรียนรู้</w:t>
      </w:r>
    </w:p>
    <w:p w:rsidR="00AA21B6" w:rsidRPr="00404CB0" w:rsidRDefault="00AA21B6" w:rsidP="008517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/>
          <w:b/>
          <w:bCs/>
          <w:sz w:val="28"/>
        </w:rPr>
      </w:pPr>
      <w:r w:rsidRPr="00404CB0">
        <w:rPr>
          <w:rFonts w:asciiTheme="minorBidi" w:hAnsiTheme="minorBidi"/>
          <w:b/>
          <w:bCs/>
          <w:sz w:val="28"/>
          <w:cs/>
        </w:rPr>
        <w:t xml:space="preserve">กลุ่มสาระการเรียนรู้ </w:t>
      </w:r>
      <w:r w:rsidRPr="00404CB0">
        <w:rPr>
          <w:rFonts w:asciiTheme="minorBidi" w:eastAsia="Times New Roman" w:hAnsiTheme="minorBidi"/>
          <w:b/>
          <w:bCs/>
          <w:sz w:val="28"/>
          <w:shd w:val="clear" w:color="auto" w:fill="FFFFFF"/>
          <w:cs/>
        </w:rPr>
        <w:t>การงานอาชีพ</w:t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  <w:t xml:space="preserve">  </w:t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  <w:t xml:space="preserve">    </w:t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</w:rPr>
        <w:tab/>
      </w:r>
      <w:r w:rsidRPr="00404CB0">
        <w:rPr>
          <w:rFonts w:asciiTheme="minorBidi" w:hAnsiTheme="minorBidi"/>
          <w:b/>
          <w:bCs/>
          <w:sz w:val="28"/>
          <w:cs/>
        </w:rPr>
        <w:t xml:space="preserve">ระดับชั้นมัธยมศึกษาปีที่ </w:t>
      </w:r>
      <w:r>
        <w:rPr>
          <w:rFonts w:asciiTheme="minorBidi" w:hAnsiTheme="minorBidi"/>
          <w:b/>
          <w:bCs/>
          <w:sz w:val="28"/>
        </w:rPr>
        <w:t>5</w:t>
      </w:r>
    </w:p>
    <w:p w:rsidR="00AA21B6" w:rsidRPr="00404CB0" w:rsidRDefault="00AA21B6" w:rsidP="00AA21B6">
      <w:pPr>
        <w:spacing w:after="0" w:line="240" w:lineRule="auto"/>
        <w:rPr>
          <w:rFonts w:asciiTheme="minorBidi" w:hAnsiTheme="minorBidi"/>
          <w:b/>
          <w:bCs/>
          <w:sz w:val="28"/>
          <w:cs/>
        </w:rPr>
      </w:pPr>
      <w:r w:rsidRPr="00404CB0">
        <w:rPr>
          <w:rFonts w:asciiTheme="minorBidi" w:hAnsiTheme="minorBidi"/>
          <w:b/>
          <w:bCs/>
          <w:sz w:val="28"/>
          <w:cs/>
        </w:rPr>
        <w:t>รหัสวิชา ง</w:t>
      </w:r>
      <w:r w:rsidR="009B6CFC">
        <w:rPr>
          <w:rFonts w:asciiTheme="minorBidi" w:hAnsiTheme="minorBidi"/>
          <w:b/>
          <w:bCs/>
          <w:sz w:val="28"/>
        </w:rPr>
        <w:t>3022</w:t>
      </w:r>
      <w:r w:rsidRPr="0030293D">
        <w:rPr>
          <w:rFonts w:asciiTheme="minorBidi" w:hAnsiTheme="minorBidi"/>
          <w:b/>
          <w:bCs/>
          <w:sz w:val="28"/>
        </w:rPr>
        <w:t>1</w:t>
      </w:r>
      <w:r w:rsidRPr="0030293D">
        <w:rPr>
          <w:rFonts w:asciiTheme="minorBidi" w:hAnsiTheme="minorBidi"/>
          <w:b/>
          <w:bCs/>
          <w:sz w:val="28"/>
          <w:cs/>
        </w:rPr>
        <w:t xml:space="preserve"> </w:t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 w:rsidRPr="0030293D">
        <w:rPr>
          <w:rFonts w:asciiTheme="minorBidi" w:hAnsiTheme="minorBidi"/>
          <w:b/>
          <w:bCs/>
          <w:sz w:val="28"/>
          <w:cs/>
        </w:rPr>
        <w:t>ธุรกิจเบื้องต้น</w:t>
      </w:r>
    </w:p>
    <w:p w:rsidR="00AA21B6" w:rsidRPr="00404CB0" w:rsidRDefault="00AA21B6" w:rsidP="00AA21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/>
          <w:b/>
          <w:color w:val="000000"/>
          <w:sz w:val="28"/>
        </w:rPr>
      </w:pPr>
      <w:r w:rsidRPr="00404CB0">
        <w:rPr>
          <w:rFonts w:asciiTheme="minorBidi" w:hAnsiTheme="minorBidi"/>
          <w:b/>
          <w:bCs/>
          <w:color w:val="000000"/>
          <w:sz w:val="28"/>
          <w:cs/>
        </w:rPr>
        <w:t>จำนวน 0.5 หน่วยกิต</w:t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</w:r>
      <w:r w:rsidRPr="00404CB0">
        <w:rPr>
          <w:rFonts w:asciiTheme="minorBidi" w:hAnsiTheme="minorBidi"/>
          <w:b/>
          <w:bCs/>
          <w:color w:val="000000"/>
          <w:sz w:val="28"/>
        </w:rPr>
        <w:tab/>
        <w:t xml:space="preserve"> </w:t>
      </w:r>
      <w:r w:rsidRPr="00404CB0">
        <w:rPr>
          <w:rFonts w:asciiTheme="minorBidi" w:hAnsiTheme="minorBidi"/>
          <w:b/>
          <w:bCs/>
          <w:color w:val="000000"/>
          <w:sz w:val="28"/>
          <w:cs/>
        </w:rPr>
        <w:t>จำนวน 20 ชั่วโมง</w:t>
      </w:r>
      <w:bookmarkStart w:id="0" w:name="_GoBack"/>
      <w:bookmarkEnd w:id="0"/>
    </w:p>
    <w:tbl>
      <w:tblPr>
        <w:tblpPr w:leftFromText="180" w:rightFromText="180" w:vertAnchor="page" w:horzAnchor="margin" w:tblpY="3450"/>
        <w:tblW w:w="15446" w:type="dxa"/>
        <w:tblLook w:val="04A0"/>
      </w:tblPr>
      <w:tblGrid>
        <w:gridCol w:w="5521"/>
        <w:gridCol w:w="1365"/>
        <w:gridCol w:w="4115"/>
        <w:gridCol w:w="1467"/>
        <w:gridCol w:w="2978"/>
      </w:tblGrid>
      <w:tr w:rsidR="00AA21B6" w:rsidRPr="00AA21B6" w:rsidTr="00AA21B6">
        <w:trPr>
          <w:trHeight w:val="990"/>
          <w:tblHeader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เวลา(ชั่วโมง)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สื่อ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color w:val="000000"/>
                <w:sz w:val="28"/>
                <w:cs/>
              </w:rPr>
            </w:pPr>
            <w:r w:rsidRPr="00AA21B6">
              <w:rPr>
                <w:rFonts w:ascii="Cordia New" w:eastAsia="Times New Roman" w:hAnsi="Cordia New" w:cs="Cordia New" w:hint="cs"/>
                <w:b/>
                <w:bCs/>
                <w:color w:val="000000"/>
                <w:sz w:val="28"/>
                <w:cs/>
              </w:rPr>
              <w:t>การวัดประเมินผล</w:t>
            </w:r>
          </w:p>
        </w:tc>
      </w:tr>
      <w:tr w:rsidR="00AA21B6" w:rsidRPr="00AA21B6" w:rsidTr="00AA21B6">
        <w:trPr>
          <w:trHeight w:val="453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หน่วยการเรียนรู้ที่ 1 ความรู้เบื้องต้นเกี่ยวกับการประกอบการ 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ความหมายของผู้ประกอบการ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จุดมุ่งหมายของการประกอบการ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ประเภทของธุรกิจ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 xml:space="preserve">- ธุรกิจ 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</w:rPr>
              <w:t>SME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คุณสมบัติของผู้ประกอบการที่ดี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โอกาสในการประกอบอาชีพธุรกิจ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หลักการในการประกอบธุรกิจให้ประสบความสำเร็จ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วัฎจักรของเศรษฐกิจ</w:t>
            </w:r>
            <w:r w:rsidRPr="00AA21B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  <w:t>- การประเมินความพร้อมของผู้ประกอบการ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30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สมรรถนะ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1.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ความสามารถในสื่อสาร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2.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3.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ความสามารถในการแก้ปัญหา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4.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5.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t xml:space="preserve">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1.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กระบวนการคิดอย่างมีวิจารณญาณ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2.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กระบวนการแก้ปัญหา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3.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กระบวนการปฏิบัติ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lastRenderedPageBreak/>
              <w:t xml:space="preserve">4.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กระบวนการกลุ่ม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5.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กระบวนการสร้างเจตคติ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รูปแบบการสอน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1.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แบบบรรยาย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>2.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 อภิปราย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3.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แบบถามตอบ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4.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แบบสืบเสาะหาความรู้เป็นกระบวนการกลุ่ม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5.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แบบระดมสมอง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6.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แบบเน้นกระบวนการกลุ่มฝึกปฏิบัติ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7.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ศึกษาค้นคว้า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  <w:br/>
              <w:t xml:space="preserve">8. </w:t>
            </w:r>
            <w:r w:rsidRPr="00AA21B6">
              <w:rPr>
                <w:rFonts w:ascii="Cordia New" w:eastAsia="Times New Roman" w:hAnsi="Cordia New" w:cs="Cordia New"/>
                <w:color w:val="000000"/>
                <w:sz w:val="30"/>
                <w:szCs w:val="30"/>
                <w:cs/>
              </w:rPr>
              <w:t>บูรณาการเนื้อหาวิชา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/>
                <w:color w:val="000000"/>
                <w:sz w:val="28"/>
              </w:rPr>
              <w:lastRenderedPageBreak/>
              <w:t>1.powerpoint</w:t>
            </w:r>
            <w:r w:rsidRPr="00AA21B6">
              <w:rPr>
                <w:rFonts w:ascii="Cordia New" w:eastAsia="Times New Roman" w:hAnsi="Cordia New" w:cs="Cordia New"/>
                <w:color w:val="000000"/>
                <w:sz w:val="28"/>
              </w:rPr>
              <w:br/>
              <w:t>2.</w:t>
            </w:r>
            <w:r w:rsidRPr="00AA21B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ใบงาน</w:t>
            </w:r>
          </w:p>
        </w:tc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AA21B6"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1.แบบสังเกตพฤติกรรม</w:t>
            </w:r>
            <w:r w:rsidRPr="00AA21B6"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br/>
              <w:t>2.แบบประเมินใบงาน</w:t>
            </w:r>
            <w:r w:rsidRPr="00AA21B6"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br/>
              <w:t>3.แบบประเมินชิ้นงาน</w:t>
            </w:r>
          </w:p>
        </w:tc>
      </w:tr>
      <w:tr w:rsidR="00AA21B6" w:rsidRPr="00AA21B6" w:rsidTr="00AA21B6">
        <w:trPr>
          <w:trHeight w:val="468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28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2 ปัจจัยที่มีอิทธิพลต่อการประกอบการ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ปัจจัยด้านสภาพเศรษฐกิจ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ปัจจัยด้านการเมือง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ปัจจัยด้านกฎหมาย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ปัจจัยด้านเทคโนโลยี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ปัจจัยด้านผู้บริโภค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ปัจจัยด้านความรับผิดชอบต่อสังคม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จรรยาบรรณของนักธุรกิจ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ประโยชน์ของธุรกิจที่มีต่อระบบเศรษฐกิจ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390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3 การจัดตั้งธุรกิจ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ธุรกิจเจ้าของคนเดียว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ห้างหุ้นส่วน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ประเภทของห้างหุ้นส่วน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บริษัทจำกัด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การจัดตั้งบริษัทจำกัด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-บริษัทมหาชนจำกัด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493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4 หลักทฤษฎีและการปฏิบัติธุรกิจ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วัตถุประสงค์ของธุรกิจ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ความหมายของการบริหารหรือการจัดการ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ปัจจัยพื้นฐานของการบริหาร 4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</w:rPr>
              <w:t xml:space="preserve">M 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</w:rPr>
              <w:t xml:space="preserve">M 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8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</w:rPr>
              <w:t>M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ผู้บริหารและหน้าที่ความรับผิดชอบ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กระบวนการบริหาร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การวางแผน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การเขียนแผนธุรกิจ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การจัดองค์การ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การอำนวยการ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การควบคุมงาน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285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หน่วยการเรียนรู้ที่ 5 การบริหารทรัพยากรมนุษย์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หลักการบริหารทรัพยากรมนุษย์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การวางแผนบริหารทรัพยากรมนุษย์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การสรรหาและคัดเลือกทรัพยากรมนุษย์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การประเมินผลทรัพยากรมนุษย์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การพัฒนาทรัพยากรมนุษย์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432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6 การบริหารเงินทุน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 - ทุนและประเภทของทุน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การกำหนดเงินทุน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การกำหนดเงินทุนคงที่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การกำหนดเงินทุนหมุนเวียน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แหล่งเงินทุน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แหล่งเงินทุนระยะสั้น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แหล่งเงินทุนระยะยาว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การจัดหาแหล่งเงินทุน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543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28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หน่วยการเรียนรู้ที่ 7 การจัดการทางบัญชี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  - ประโยชน์ของการทำบัญชี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  - ความหมายของทำบัญชี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  - บัญชีที่ต้องจัดทำ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  - ผู้มีหน้าที่ที่ต้องจัดทำบัญชี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ชนิดของบัญชีที่ต้องจัดทำ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การจัดทำงบการเงิน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ชนิดของบัญชีที่ต้องจัดทำ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การจัดทำงบการเงิน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งบดุล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งบกำไรขาดทุน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การวิเคราะห์งบการเงิน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งบประมาณ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462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8 ผลิตภัณฑ์และการบริหารการผลิต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ผลิตภัณฑ์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วงจรชีวิตของผลิตภัณฑ์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กลยุทธ์สำหรับผลิตภัณฑ์(หาบเร่แผงลอย)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การพัฒนาผลิตภัณฑ์ใหม่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การสร้างความคิดเกี่ยวกับผลิตภัณฑ์ใหม่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การพัฒนาแนวคิดผลิตภัณฑ์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การสร้างความเชื่อถือให้แก่ผลิตภัณฑ์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การบริหารการผลิต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528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28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หน่วยการเรียนรู้ที่ 9 ช่องทางการจัดจำหน่ายผลิตภัณฑ์และการตั้งราคา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ช่องทางการจัดจำหน่ายสินค้าบริโภค(หาบเร่แผงลอย)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ช่องทางการจัดจำหน่ายสินค้าอุตสาหกรรม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การค้าส่ง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ตัวแทนจำหน่าย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การค้าปลีก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กลยุทธ์การกำหนดราคา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การส่งเสริมการขาย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การจัดจำหน่าย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A21B6" w:rsidRPr="00AA21B6" w:rsidTr="00AA21B6">
        <w:trPr>
          <w:trHeight w:val="4170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B6" w:rsidRPr="00AA21B6" w:rsidRDefault="00AA21B6" w:rsidP="00851797">
            <w:pPr>
              <w:spacing w:after="28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>หน่วยการเรียนรู้ที่ 10 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แนวคิดทางการตลาด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ลักษณะของการตลาด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การสร้างมูลค่าเพิ่มให้แก่สินค้า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ส่วนประสมทางการตลาด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กระบวนการทางการตลาด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การเขียนแผนทางการตลาด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>- หน้าที่ของตลาด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  <w:t xml:space="preserve">- ตลาดผู้บริโภคและตลาดอุตสาหกรรม </w:t>
            </w:r>
            <w:r w:rsidRPr="00AA21B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br/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B6" w:rsidRPr="00AA21B6" w:rsidRDefault="00AA21B6" w:rsidP="00851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AA21B6">
              <w:rPr>
                <w:rFonts w:ascii="Tahoma" w:eastAsia="Times New Roman" w:hAnsi="Tahoma" w:cs="Tahoma"/>
                <w:color w:val="000000"/>
                <w:szCs w:val="22"/>
              </w:rPr>
              <w:t>2</w:t>
            </w: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B6" w:rsidRPr="00AA21B6" w:rsidRDefault="00AA21B6" w:rsidP="00851797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</w:tbl>
    <w:p w:rsidR="00AA21B6" w:rsidRPr="00AA21B6" w:rsidRDefault="00AA21B6" w:rsidP="00AA21B6">
      <w:pPr>
        <w:tabs>
          <w:tab w:val="left" w:pos="2729"/>
        </w:tabs>
      </w:pPr>
    </w:p>
    <w:sectPr w:rsidR="00AA21B6" w:rsidRPr="00AA21B6" w:rsidSect="00AA2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51" w:rsidRDefault="005B0551" w:rsidP="00AA21B6">
      <w:pPr>
        <w:spacing w:after="0" w:line="240" w:lineRule="auto"/>
      </w:pPr>
      <w:r>
        <w:separator/>
      </w:r>
    </w:p>
  </w:endnote>
  <w:endnote w:type="continuationSeparator" w:id="0">
    <w:p w:rsidR="005B0551" w:rsidRDefault="005B0551" w:rsidP="00AA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51" w:rsidRDefault="005B0551" w:rsidP="00AA21B6">
      <w:pPr>
        <w:spacing w:after="0" w:line="240" w:lineRule="auto"/>
      </w:pPr>
      <w:r>
        <w:separator/>
      </w:r>
    </w:p>
  </w:footnote>
  <w:footnote w:type="continuationSeparator" w:id="0">
    <w:p w:rsidR="005B0551" w:rsidRDefault="005B0551" w:rsidP="00AA2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21B6"/>
    <w:rsid w:val="001B301C"/>
    <w:rsid w:val="004B5B6A"/>
    <w:rsid w:val="005B0551"/>
    <w:rsid w:val="009B6CFC"/>
    <w:rsid w:val="00AA21B6"/>
    <w:rsid w:val="00F7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1B6"/>
  </w:style>
  <w:style w:type="paragraph" w:styleId="Footer">
    <w:name w:val="footer"/>
    <w:basedOn w:val="Normal"/>
    <w:link w:val="FooterChar"/>
    <w:uiPriority w:val="99"/>
    <w:unhideWhenUsed/>
    <w:rsid w:val="00AA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CD8F-AD40-4FB0-8BD3-F080EA93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2</cp:revision>
  <dcterms:created xsi:type="dcterms:W3CDTF">2020-01-13T07:01:00Z</dcterms:created>
  <dcterms:modified xsi:type="dcterms:W3CDTF">2020-07-24T06:49:00Z</dcterms:modified>
</cp:coreProperties>
</file>